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BCF895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212DAE">
        <w:rPr>
          <w:rFonts w:hint="eastAsia"/>
          <w:sz w:val="24"/>
          <w:szCs w:val="24"/>
        </w:rPr>
        <w:t>R</w:t>
      </w:r>
      <w:r w:rsidRPr="00212DAE">
        <w:rPr>
          <w:sz w:val="24"/>
          <w:szCs w:val="24"/>
        </w:rPr>
        <w:t>2</w:t>
      </w:r>
      <w:r w:rsidRPr="00212DAE">
        <w:rPr>
          <w:rFonts w:hint="eastAsia"/>
          <w:sz w:val="24"/>
          <w:szCs w:val="24"/>
        </w:rPr>
        <w:t>-</w:t>
      </w:r>
      <w:r w:rsidRPr="00212DAE">
        <w:rPr>
          <w:bCs/>
          <w:noProof w:val="0"/>
          <w:sz w:val="24"/>
          <w:szCs w:val="24"/>
        </w:rPr>
        <w:t>23</w:t>
      </w:r>
      <w:r w:rsidR="00B669E9" w:rsidRPr="00212DAE">
        <w:rPr>
          <w:bCs/>
          <w:noProof w:val="0"/>
          <w:sz w:val="24"/>
          <w:szCs w:val="24"/>
        </w:rPr>
        <w:t>1</w:t>
      </w:r>
      <w:r w:rsidR="00BB1ECF">
        <w:rPr>
          <w:bCs/>
          <w:noProof w:val="0"/>
          <w:sz w:val="24"/>
          <w:szCs w:val="24"/>
        </w:rPr>
        <w:t>3489</w:t>
      </w:r>
    </w:p>
    <w:p w14:paraId="11776FA6" w14:textId="5EE17584"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3E53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6829">
        <w:rPr>
          <w:rFonts w:cs="Arial"/>
          <w:b/>
          <w:bCs/>
          <w:sz w:val="24"/>
          <w:lang w:eastAsia="ja-JP"/>
        </w:rPr>
        <w:t>7.4.2.</w:t>
      </w:r>
      <w:r w:rsidR="008F1279">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0EC55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0C87">
        <w:rPr>
          <w:rFonts w:ascii="Arial" w:hAnsi="Arial" w:cs="Arial"/>
          <w:b/>
          <w:bCs/>
          <w:sz w:val="24"/>
        </w:rPr>
        <w:t xml:space="preserve">On </w:t>
      </w:r>
      <w:r w:rsidR="007E594D">
        <w:rPr>
          <w:rFonts w:ascii="Arial" w:hAnsi="Arial" w:cs="Arial"/>
          <w:b/>
          <w:bCs/>
          <w:sz w:val="24"/>
        </w:rPr>
        <w:t xml:space="preserve">Cell Switch and </w:t>
      </w:r>
      <w:r w:rsidR="00F90C87">
        <w:rPr>
          <w:rFonts w:ascii="Arial" w:hAnsi="Arial" w:cs="Arial"/>
          <w:b/>
          <w:bCs/>
          <w:sz w:val="24"/>
        </w:rPr>
        <w:t>TA Acquisition Aspects</w:t>
      </w:r>
      <w:r w:rsidR="0005452B">
        <w:rPr>
          <w:rFonts w:ascii="Arial" w:hAnsi="Arial" w:cs="Arial"/>
          <w:b/>
          <w:bCs/>
          <w:sz w:val="24"/>
        </w:rPr>
        <w:t xml:space="preserve"> </w:t>
      </w:r>
    </w:p>
    <w:p w14:paraId="25F387E8" w14:textId="43E944B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7876" w:rsidRPr="00E40A39">
        <w:rPr>
          <w:rFonts w:ascii="Arial" w:hAnsi="Arial" w:cs="Arial"/>
          <w:b/>
          <w:bCs/>
          <w:sz w:val="24"/>
        </w:rPr>
        <w:t>NR_Mob_enh2-Core</w:t>
      </w:r>
      <w:r w:rsidRPr="00E40A39">
        <w:rPr>
          <w:rFonts w:ascii="Arial" w:hAnsi="Arial" w:cs="Arial"/>
          <w:b/>
          <w:sz w:val="24"/>
        </w:rPr>
        <w:t xml:space="preserve"> - Release </w:t>
      </w:r>
      <w:r w:rsidR="00F77876" w:rsidRPr="00E40A39">
        <w:rPr>
          <w:rFonts w:ascii="Arial" w:hAnsi="Arial" w:cs="Arial"/>
          <w:b/>
          <w:bCs/>
          <w:sz w:val="24"/>
        </w:rPr>
        <w:t>18</w:t>
      </w:r>
      <w:r w:rsidR="00F77876">
        <w:rPr>
          <w:rStyle w:val="eop"/>
          <w:rFonts w:ascii="Arial" w:hAnsi="Arial" w:cs="Arial"/>
          <w:color w:val="000000"/>
          <w:shd w:val="clear" w:color="auto" w:fill="FFFFFF"/>
        </w:rPr>
        <w:t>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BCC3C48" w14:textId="4036EB84" w:rsidR="00292834" w:rsidRPr="007E594D" w:rsidRDefault="00292834" w:rsidP="00292834">
      <w:pPr>
        <w:tabs>
          <w:tab w:val="center" w:pos="4820"/>
        </w:tabs>
        <w:spacing w:after="0"/>
        <w:rPr>
          <w:rStyle w:val="eop"/>
          <w:rFonts w:ascii="Arial" w:hAnsi="Arial"/>
          <w:color w:val="000000"/>
          <w:sz w:val="36"/>
          <w:shd w:val="clear" w:color="auto" w:fill="FFFFFF"/>
        </w:rPr>
      </w:pPr>
      <w:r w:rsidRPr="007E594D">
        <w:rPr>
          <w:rStyle w:val="normaltextrun"/>
          <w:color w:val="000000"/>
          <w:shd w:val="clear" w:color="auto" w:fill="FFFFFF"/>
          <w:lang w:val="en-US"/>
        </w:rPr>
        <w:t>According to the agreements from RAN2#123</w:t>
      </w:r>
      <w:r w:rsidR="00675FA8" w:rsidRPr="007E594D">
        <w:rPr>
          <w:rStyle w:val="normaltextrun"/>
          <w:color w:val="000000"/>
          <w:shd w:val="clear" w:color="auto" w:fill="FFFFFF"/>
          <w:lang w:val="en-US"/>
        </w:rPr>
        <w:t xml:space="preserve"> [</w:t>
      </w:r>
      <w:r w:rsidR="00675FA8" w:rsidRPr="007E594D">
        <w:rPr>
          <w:rStyle w:val="normaltextrun"/>
          <w:color w:val="000000" w:themeColor="text1"/>
          <w:lang w:val="en-US"/>
        </w:rPr>
        <w:t>1</w:t>
      </w:r>
      <w:r w:rsidR="00675FA8" w:rsidRPr="007E594D">
        <w:rPr>
          <w:rStyle w:val="normaltextrun"/>
          <w:color w:val="000000"/>
          <w:shd w:val="clear" w:color="auto" w:fill="FFFFFF"/>
          <w:lang w:val="en-US"/>
        </w:rPr>
        <w:t>] and RAN123bis [</w:t>
      </w:r>
      <w:r w:rsidR="003146A9">
        <w:rPr>
          <w:rStyle w:val="normaltextrun"/>
          <w:color w:val="000000"/>
          <w:shd w:val="clear" w:color="auto" w:fill="FFFFFF"/>
          <w:lang w:val="en-US"/>
        </w:rPr>
        <w:t>2</w:t>
      </w:r>
      <w:r w:rsidR="00675FA8" w:rsidRPr="007E594D">
        <w:rPr>
          <w:rStyle w:val="normaltextrun"/>
          <w:color w:val="000000"/>
          <w:shd w:val="clear" w:color="auto" w:fill="FFFFFF"/>
          <w:lang w:val="en-US"/>
        </w:rPr>
        <w:t>]</w:t>
      </w:r>
      <w:r w:rsidRPr="007E594D">
        <w:rPr>
          <w:rStyle w:val="normaltextrun"/>
          <w:color w:val="000000"/>
          <w:shd w:val="clear" w:color="auto" w:fill="FFFFFF"/>
          <w:lang w:val="en-US"/>
        </w:rPr>
        <w:t>:</w:t>
      </w:r>
      <w:r w:rsidRPr="007E594D">
        <w:rPr>
          <w:rStyle w:val="eop"/>
          <w:color w:val="000000"/>
          <w:shd w:val="clear" w:color="auto" w:fill="FFFFFF"/>
        </w:rPr>
        <w:t> </w:t>
      </w:r>
    </w:p>
    <w:p w14:paraId="15317984" w14:textId="77777777" w:rsidR="00292834" w:rsidRPr="007E594D" w:rsidRDefault="00292834" w:rsidP="00292834">
      <w:pPr>
        <w:tabs>
          <w:tab w:val="center" w:pos="4820"/>
        </w:tabs>
        <w:spacing w:after="0"/>
        <w:rPr>
          <w:rStyle w:val="eop"/>
          <w:color w:val="000000"/>
          <w:shd w:val="clear" w:color="auto" w:fill="FFFFFF"/>
        </w:rPr>
      </w:pP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292834" w:rsidRPr="00675FA8" w14:paraId="57AAADAE" w14:textId="77777777">
        <w:tc>
          <w:tcPr>
            <w:tcW w:w="9631" w:type="dxa"/>
          </w:tcPr>
          <w:p w14:paraId="3300776B" w14:textId="25B7531E" w:rsidR="00A62E15" w:rsidRPr="00675FA8" w:rsidRDefault="00A62E15" w:rsidP="00A62E15">
            <w:pPr>
              <w:pStyle w:val="Agreement"/>
              <w:numPr>
                <w:ilvl w:val="0"/>
                <w:numId w:val="0"/>
              </w:numPr>
              <w:rPr>
                <w:lang w:eastAsia="zh-CN"/>
              </w:rPr>
            </w:pPr>
            <w:r w:rsidRPr="00675FA8">
              <w:rPr>
                <w:lang w:eastAsia="zh-CN"/>
              </w:rPr>
              <w:t>RAN2#12</w:t>
            </w:r>
            <w:r>
              <w:rPr>
                <w:lang w:eastAsia="zh-CN"/>
              </w:rPr>
              <w:t>2</w:t>
            </w:r>
            <w:r w:rsidRPr="00675FA8">
              <w:rPr>
                <w:lang w:eastAsia="zh-CN"/>
              </w:rPr>
              <w:t>  </w:t>
            </w:r>
          </w:p>
          <w:p w14:paraId="42A9D192" w14:textId="557B862F" w:rsidR="00A62E15" w:rsidRDefault="00A62E15" w:rsidP="00A62E15">
            <w:pPr>
              <w:pStyle w:val="Agreement"/>
              <w:numPr>
                <w:ilvl w:val="0"/>
                <w:numId w:val="0"/>
              </w:numPr>
              <w:tabs>
                <w:tab w:val="left" w:pos="720"/>
              </w:tabs>
              <w:ind w:left="1619" w:hanging="360"/>
            </w:pPr>
            <w:r>
              <w:t>For early TA acquisition for candidate Cells</w:t>
            </w:r>
          </w:p>
          <w:p w14:paraId="07D99B38" w14:textId="77777777" w:rsidR="00A62E15" w:rsidRDefault="00A62E15" w:rsidP="00A62E15">
            <w:pPr>
              <w:pStyle w:val="Agreement"/>
              <w:tabs>
                <w:tab w:val="num" w:pos="1619"/>
              </w:tabs>
              <w:ind w:left="1619"/>
            </w:pPr>
            <w:r>
              <w:t xml:space="preserve">For PDCCH ordered early TA acquisition without RAR, there is </w:t>
            </w:r>
            <w:r>
              <w:rPr>
                <w:bCs/>
              </w:rPr>
              <w:t>no need</w:t>
            </w:r>
            <w:r>
              <w:t xml:space="preserve"> for UE to maintain the TA timer for candidate cell (</w:t>
            </w:r>
            <w:proofErr w:type="gramStart"/>
            <w:r>
              <w:t>i.e.</w:t>
            </w:r>
            <w:proofErr w:type="gramEnd"/>
            <w:r>
              <w:t xml:space="preserve"> it is NW implementation to determine the TA validity), TA is given in the cell switch MAC CE (when available in the network). </w:t>
            </w:r>
          </w:p>
          <w:p w14:paraId="3363BCAE" w14:textId="77777777" w:rsidR="00A62E15" w:rsidRDefault="00A62E15" w:rsidP="00675FA8">
            <w:pPr>
              <w:pStyle w:val="Agreement"/>
              <w:numPr>
                <w:ilvl w:val="0"/>
                <w:numId w:val="0"/>
              </w:numPr>
              <w:rPr>
                <w:lang w:eastAsia="zh-CN"/>
              </w:rPr>
            </w:pPr>
          </w:p>
          <w:p w14:paraId="260F6B09" w14:textId="22EE84A7" w:rsidR="00292834" w:rsidRPr="00675FA8" w:rsidRDefault="00292834" w:rsidP="00675FA8">
            <w:pPr>
              <w:pStyle w:val="Agreement"/>
              <w:numPr>
                <w:ilvl w:val="0"/>
                <w:numId w:val="0"/>
              </w:numPr>
              <w:rPr>
                <w:lang w:eastAsia="zh-CN"/>
              </w:rPr>
            </w:pPr>
            <w:r w:rsidRPr="00675FA8">
              <w:rPr>
                <w:lang w:eastAsia="zh-CN"/>
              </w:rPr>
              <w:t>RAN2#123  </w:t>
            </w:r>
          </w:p>
          <w:p w14:paraId="388A06F2" w14:textId="77777777" w:rsidR="00292834" w:rsidRPr="00675FA8" w:rsidRDefault="00292834">
            <w:pPr>
              <w:pStyle w:val="Agreement"/>
              <w:tabs>
                <w:tab w:val="clear" w:pos="5039"/>
                <w:tab w:val="num" w:pos="1619"/>
              </w:tabs>
              <w:ind w:left="1619"/>
              <w:rPr>
                <w:lang w:eastAsia="zh-CN"/>
              </w:rPr>
            </w:pPr>
            <w:r w:rsidRPr="00675FA8">
              <w:rPr>
                <w:lang w:eastAsia="zh-CN"/>
              </w:rPr>
              <w:t xml:space="preserve">Define the association between CG occasion and beam in RRC and specify that the UE uses a CG occasion associated with the indicated beam in </w:t>
            </w:r>
            <w:proofErr w:type="gramStart"/>
            <w:r w:rsidRPr="00675FA8">
              <w:rPr>
                <w:lang w:eastAsia="zh-CN"/>
              </w:rPr>
              <w:t>MAC</w:t>
            </w:r>
            <w:proofErr w:type="gramEnd"/>
          </w:p>
          <w:p w14:paraId="13A131D5" w14:textId="77777777" w:rsidR="00292834" w:rsidRPr="00675FA8" w:rsidRDefault="00292834">
            <w:pPr>
              <w:pStyle w:val="Agreement"/>
              <w:tabs>
                <w:tab w:val="clear" w:pos="5039"/>
                <w:tab w:val="num" w:pos="1619"/>
              </w:tabs>
              <w:ind w:left="1619"/>
              <w:rPr>
                <w:lang w:eastAsia="zh-CN"/>
              </w:rPr>
            </w:pPr>
            <w:r w:rsidRPr="00675FA8">
              <w:rPr>
                <w:lang w:eastAsia="zh-CN"/>
              </w:rPr>
              <w:t xml:space="preserve">The UE will do RACH-less when: </w:t>
            </w:r>
          </w:p>
          <w:p w14:paraId="2A017B07" w14:textId="66A38193" w:rsidR="00292834" w:rsidRPr="00675FA8" w:rsidRDefault="00292834" w:rsidP="00675FA8">
            <w:pPr>
              <w:pStyle w:val="Agreement"/>
              <w:numPr>
                <w:ilvl w:val="4"/>
                <w:numId w:val="11"/>
              </w:numPr>
              <w:rPr>
                <w:lang w:eastAsia="zh-CN"/>
              </w:rPr>
            </w:pPr>
            <w:r w:rsidRPr="00675FA8">
              <w:rPr>
                <w:lang w:eastAsia="zh-CN"/>
              </w:rPr>
              <w:t>TA value is provided in the cell switch MAC CE (already agreed, TA=0 is assumed to be covered by this)</w:t>
            </w:r>
          </w:p>
          <w:p w14:paraId="59205D60" w14:textId="58ED51D5" w:rsidR="00292834" w:rsidRPr="00675FA8" w:rsidRDefault="00292834" w:rsidP="00675FA8">
            <w:pPr>
              <w:pStyle w:val="Agreement"/>
              <w:numPr>
                <w:ilvl w:val="4"/>
                <w:numId w:val="11"/>
              </w:numPr>
              <w:rPr>
                <w:lang w:eastAsia="zh-CN"/>
              </w:rPr>
            </w:pPr>
            <w:r w:rsidRPr="00675FA8">
              <w:rPr>
                <w:lang w:eastAsia="zh-CN"/>
              </w:rPr>
              <w:t xml:space="preserve">When the UE shall apply the same TA value as the source (already agreed) FFS how the UE knows this. </w:t>
            </w:r>
          </w:p>
          <w:p w14:paraId="34B75950" w14:textId="77777777" w:rsidR="00675FA8" w:rsidRPr="00BA7847" w:rsidRDefault="00675FA8" w:rsidP="00675FA8">
            <w:pPr>
              <w:rPr>
                <w:lang w:eastAsia="en-GB"/>
              </w:rPr>
            </w:pPr>
          </w:p>
          <w:p w14:paraId="32E99A03" w14:textId="7FE3FBDC" w:rsidR="00675FA8" w:rsidRPr="00675FA8" w:rsidRDefault="00675FA8" w:rsidP="00675FA8">
            <w:pPr>
              <w:pStyle w:val="Agreement"/>
              <w:numPr>
                <w:ilvl w:val="0"/>
                <w:numId w:val="0"/>
              </w:numPr>
              <w:rPr>
                <w:lang w:eastAsia="zh-CN"/>
              </w:rPr>
            </w:pPr>
            <w:r w:rsidRPr="00675FA8">
              <w:rPr>
                <w:lang w:eastAsia="zh-CN"/>
              </w:rPr>
              <w:t>RAN2#123bis  </w:t>
            </w:r>
          </w:p>
          <w:p w14:paraId="641E298F" w14:textId="77777777" w:rsidR="00675FA8" w:rsidRPr="00675FA8" w:rsidRDefault="00675FA8" w:rsidP="00675FA8">
            <w:pPr>
              <w:pStyle w:val="Agreement"/>
              <w:tabs>
                <w:tab w:val="clear" w:pos="5039"/>
                <w:tab w:val="num" w:pos="1619"/>
              </w:tabs>
              <w:ind w:left="1619"/>
            </w:pPr>
            <w:r w:rsidRPr="00675FA8">
              <w:t xml:space="preserve">No particular solution needed for TA timer </w:t>
            </w:r>
            <w:proofErr w:type="gramStart"/>
            <w:r w:rsidRPr="00675FA8">
              <w:t>handling,</w:t>
            </w:r>
            <w:proofErr w:type="gramEnd"/>
            <w:r w:rsidRPr="00675FA8">
              <w:t xml:space="preserve"> this is expected to be handled by the network. </w:t>
            </w:r>
          </w:p>
          <w:p w14:paraId="2687DB6B" w14:textId="77777777" w:rsidR="00675FA8" w:rsidRPr="007E594D" w:rsidRDefault="00675FA8" w:rsidP="00675FA8">
            <w:pPr>
              <w:rPr>
                <w:lang w:eastAsia="en-GB"/>
              </w:rPr>
            </w:pPr>
          </w:p>
          <w:p w14:paraId="0A74B1F7" w14:textId="77777777" w:rsidR="00675FA8" w:rsidRPr="00675FA8" w:rsidRDefault="00675FA8" w:rsidP="00675FA8">
            <w:pPr>
              <w:pStyle w:val="Agreement"/>
              <w:tabs>
                <w:tab w:val="clear" w:pos="5039"/>
                <w:tab w:val="num" w:pos="1619"/>
              </w:tabs>
              <w:ind w:left="1619"/>
              <w:rPr>
                <w:lang w:eastAsia="zh-CN"/>
              </w:rPr>
            </w:pPr>
            <w:r w:rsidRPr="00675FA8">
              <w:rPr>
                <w:lang w:eastAsia="zh-CN"/>
              </w:rPr>
              <w:t>If UE is configured by RRC to perform UE based TA measurement, UE applies the measured TA value and performs RACH-less LTM, upon LTM cell switch. (</w:t>
            </w:r>
            <w:proofErr w:type="gramStart"/>
            <w:r w:rsidRPr="00675FA8">
              <w:rPr>
                <w:lang w:eastAsia="zh-CN"/>
              </w:rPr>
              <w:t>assume</w:t>
            </w:r>
            <w:proofErr w:type="gramEnd"/>
            <w:r w:rsidRPr="00675FA8">
              <w:rPr>
                <w:lang w:eastAsia="zh-CN"/>
              </w:rPr>
              <w:t xml:space="preserve"> similar config as for L2 reset)</w:t>
            </w:r>
          </w:p>
          <w:p w14:paraId="39DC0063" w14:textId="77777777" w:rsidR="00675FA8" w:rsidRPr="00675FA8" w:rsidRDefault="00675FA8" w:rsidP="00675FA8">
            <w:pPr>
              <w:pStyle w:val="Agreement"/>
              <w:tabs>
                <w:tab w:val="clear" w:pos="5039"/>
                <w:tab w:val="num" w:pos="1619"/>
              </w:tabs>
              <w:ind w:left="1619"/>
              <w:rPr>
                <w:lang w:eastAsia="zh-CN"/>
              </w:rPr>
            </w:pPr>
            <w:r w:rsidRPr="00675FA8">
              <w:rPr>
                <w:lang w:eastAsia="zh-CN"/>
              </w:rPr>
              <w:t xml:space="preserve">Observation: No or small specification impact/restriction is expected on the UE to use both DG and CG for RACH-less LTM.  </w:t>
            </w:r>
          </w:p>
          <w:p w14:paraId="701D6EC5" w14:textId="3D707E2B" w:rsidR="00675FA8" w:rsidRPr="007E594D" w:rsidRDefault="00675FA8" w:rsidP="00875319">
            <w:pPr>
              <w:pStyle w:val="Agreement"/>
              <w:tabs>
                <w:tab w:val="clear" w:pos="5039"/>
                <w:tab w:val="num" w:pos="1619"/>
              </w:tabs>
              <w:ind w:left="1619"/>
            </w:pPr>
            <w:r w:rsidRPr="00675FA8">
              <w:t xml:space="preserve">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w:t>
            </w:r>
            <w:proofErr w:type="gramStart"/>
            <w:r w:rsidRPr="00675FA8">
              <w:t>transmission”</w:t>
            </w:r>
            <w:proofErr w:type="gramEnd"/>
          </w:p>
          <w:p w14:paraId="15D9980B" w14:textId="0D108F47" w:rsidR="00675FA8" w:rsidRPr="007E594D" w:rsidRDefault="00675FA8" w:rsidP="00675FA8">
            <w:pPr>
              <w:rPr>
                <w:lang w:eastAsia="en-GB"/>
              </w:rPr>
            </w:pPr>
          </w:p>
        </w:tc>
      </w:tr>
    </w:tbl>
    <w:p w14:paraId="4854EE57" w14:textId="468A5680" w:rsidR="009339CB" w:rsidRPr="00675FA8" w:rsidRDefault="00292834" w:rsidP="009339CB">
      <w:r w:rsidRPr="007E594D">
        <w:t xml:space="preserve">This document discusses the aspects of </w:t>
      </w:r>
      <w:r w:rsidR="00675FA8" w:rsidRPr="007E594D">
        <w:t xml:space="preserve">UE based TA estimation and </w:t>
      </w:r>
      <w:r w:rsidRPr="007E594D">
        <w:t>cell switch for LTM</w:t>
      </w:r>
      <w:r w:rsidR="00675FA8" w:rsidRPr="007E594D">
        <w:t>. Specifically</w:t>
      </w:r>
      <w:r w:rsidRPr="007E594D">
        <w:t xml:space="preserve">, </w:t>
      </w:r>
      <w:r w:rsidR="00675FA8" w:rsidRPr="007E594D">
        <w:t xml:space="preserve">UE based TA estimation configuration and </w:t>
      </w:r>
      <w:r w:rsidR="00675FA8" w:rsidRPr="00675FA8">
        <w:t xml:space="preserve">synchronization alignment between Source and Target Cell are discussed. Additionally, </w:t>
      </w:r>
      <w:r w:rsidRPr="007E594D">
        <w:lastRenderedPageBreak/>
        <w:t>the TA and UL grant validity at the time of the cell switch</w:t>
      </w:r>
      <w:r w:rsidR="00675FA8" w:rsidRPr="007E594D">
        <w:t xml:space="preserve"> and</w:t>
      </w:r>
      <w:r w:rsidRPr="007E594D">
        <w:t xml:space="preserve"> the TCI state activation command, as well as the BWP handling for the activated TCI states</w:t>
      </w:r>
      <w:r w:rsidR="00675FA8" w:rsidRPr="007E594D">
        <w:t xml:space="preserve"> are being analysed</w:t>
      </w:r>
      <w:r w:rsidRPr="007E594D">
        <w:t>.</w:t>
      </w:r>
    </w:p>
    <w:p w14:paraId="7D484B6E" w14:textId="050C8576" w:rsidR="009339CB" w:rsidRPr="00675FA8" w:rsidRDefault="009339CB" w:rsidP="009339CB">
      <w:pPr>
        <w:pStyle w:val="Heading1"/>
      </w:pPr>
      <w:r w:rsidRPr="00675FA8">
        <w:t>2</w:t>
      </w:r>
      <w:r w:rsidRPr="00675FA8">
        <w:tab/>
      </w:r>
      <w:r w:rsidR="000D18A5" w:rsidRPr="00675FA8">
        <w:t>UE based TA-Measurements</w:t>
      </w:r>
    </w:p>
    <w:p w14:paraId="5982B445" w14:textId="6CF8BEF3" w:rsidR="009339CB" w:rsidRPr="00675FA8" w:rsidRDefault="009339CB" w:rsidP="009339CB">
      <w:pPr>
        <w:pStyle w:val="Heading2"/>
      </w:pPr>
      <w:r w:rsidRPr="00675FA8">
        <w:t>2.1</w:t>
      </w:r>
      <w:r w:rsidRPr="00675FA8">
        <w:tab/>
      </w:r>
      <w:r w:rsidR="00F90C87" w:rsidRPr="00675FA8">
        <w:t>UE based TA-Measurements Configuration</w:t>
      </w:r>
    </w:p>
    <w:p w14:paraId="3221C177" w14:textId="6E2D9C10" w:rsidR="00C8494F" w:rsidRPr="00675FA8" w:rsidRDefault="00C8494F" w:rsidP="00E20A36">
      <w:pPr>
        <w:jc w:val="both"/>
      </w:pPr>
      <w:r w:rsidRPr="00675FA8">
        <w:t>UE based TA estimation enables the UE to estimate the TA of a target cell without requiring any RACH procedure, i.e., the UE will facilitate from the existing DL measurements</w:t>
      </w:r>
      <w:r w:rsidR="00257B80" w:rsidRPr="00675FA8">
        <w:t xml:space="preserve"> and from the serving cell TA</w:t>
      </w:r>
      <w:r w:rsidRPr="00675FA8">
        <w:t>. This prevents the UE to experience any interruption due to RACH procedure (each PRACH preamble transmission towards the target cell is subject to interruption between the UE and the serving cell).</w:t>
      </w:r>
    </w:p>
    <w:p w14:paraId="4735C25A" w14:textId="5E5E9E95" w:rsidR="00C8494F" w:rsidRPr="00C8494F" w:rsidRDefault="00C8494F" w:rsidP="00E20A36">
      <w:pPr>
        <w:jc w:val="both"/>
      </w:pPr>
      <w:r w:rsidRPr="00675FA8">
        <w:t>However,</w:t>
      </w:r>
      <w:r w:rsidRPr="00C8494F">
        <w:t xml:space="preserve"> </w:t>
      </w:r>
      <w:r w:rsidR="00257B80">
        <w:t xml:space="preserve">as it was noted in </w:t>
      </w:r>
      <w:r w:rsidRPr="00C8494F">
        <w:t xml:space="preserve">RAN1#112 Meeting, the UE based TA estimation is subject to UE capability, i.e., </w:t>
      </w:r>
    </w:p>
    <w:p w14:paraId="746DDDDE" w14:textId="77777777" w:rsidR="00C8494F" w:rsidRPr="00C8494F" w:rsidRDefault="00C8494F" w:rsidP="00E20A36">
      <w:pPr>
        <w:pStyle w:val="ListParagraph"/>
        <w:numPr>
          <w:ilvl w:val="0"/>
          <w:numId w:val="13"/>
        </w:numPr>
        <w:jc w:val="both"/>
        <w:rPr>
          <w:rFonts w:ascii="Times New Roman" w:hAnsi="Times New Roman" w:cs="Times New Roman"/>
          <w:sz w:val="20"/>
        </w:rPr>
      </w:pPr>
      <w:r w:rsidRPr="00C8494F">
        <w:rPr>
          <w:rFonts w:ascii="Times New Roman" w:hAnsi="Times New Roman" w:cs="Times New Roman"/>
          <w:sz w:val="20"/>
        </w:rPr>
        <w:t xml:space="preserve">The UE can receive limited number of configurations for UE based TA </w:t>
      </w:r>
      <w:proofErr w:type="gramStart"/>
      <w:r w:rsidRPr="00C8494F">
        <w:rPr>
          <w:rFonts w:ascii="Times New Roman" w:hAnsi="Times New Roman" w:cs="Times New Roman"/>
          <w:sz w:val="20"/>
        </w:rPr>
        <w:t>estimate</w:t>
      </w:r>
      <w:proofErr w:type="gramEnd"/>
    </w:p>
    <w:p w14:paraId="35E5926C" w14:textId="30BC0238" w:rsidR="00C8494F" w:rsidRPr="00C8494F" w:rsidRDefault="00C8494F" w:rsidP="00E20A36">
      <w:pPr>
        <w:pStyle w:val="ListParagraph"/>
        <w:numPr>
          <w:ilvl w:val="0"/>
          <w:numId w:val="13"/>
        </w:numPr>
        <w:jc w:val="both"/>
        <w:rPr>
          <w:rFonts w:ascii="Times New Roman" w:hAnsi="Times New Roman" w:cs="Times New Roman"/>
          <w:sz w:val="20"/>
        </w:rPr>
      </w:pPr>
      <w:r w:rsidRPr="00C8494F">
        <w:rPr>
          <w:rFonts w:ascii="Times New Roman" w:hAnsi="Times New Roman" w:cs="Times New Roman"/>
          <w:sz w:val="20"/>
        </w:rPr>
        <w:t xml:space="preserve">The UE can perform the UE based TA estimate for limited number of </w:t>
      </w:r>
      <w:proofErr w:type="gramStart"/>
      <w:r w:rsidRPr="00C8494F">
        <w:rPr>
          <w:rFonts w:ascii="Times New Roman" w:hAnsi="Times New Roman" w:cs="Times New Roman"/>
          <w:sz w:val="20"/>
        </w:rPr>
        <w:t>cells</w:t>
      </w:r>
      <w:proofErr w:type="gramEnd"/>
    </w:p>
    <w:p w14:paraId="432F0DFA" w14:textId="37796C1D" w:rsidR="00C8494F" w:rsidRPr="00C8494F" w:rsidRDefault="00C8494F" w:rsidP="00E20A36">
      <w:pPr>
        <w:jc w:val="both"/>
      </w:pPr>
      <w:r w:rsidRPr="00C8494F">
        <w:t xml:space="preserve">For example, the UE can be configured with up to 8 </w:t>
      </w:r>
      <w:r w:rsidR="00257B80">
        <w:t xml:space="preserve">LTM </w:t>
      </w:r>
      <w:r w:rsidRPr="00C8494F">
        <w:t xml:space="preserve">candidate </w:t>
      </w:r>
      <w:r w:rsidR="00257B80">
        <w:t>configurations, i.e., each candidate configuration refers to one candidate cell</w:t>
      </w:r>
      <w:r w:rsidRPr="00C8494F">
        <w:t>. However, the UE may receive the UE based TA estimate configurations, only for 4 candidate cells</w:t>
      </w:r>
      <w:r w:rsidR="00257B80">
        <w:t xml:space="preserve"> due to UE capability</w:t>
      </w:r>
      <w:r w:rsidRPr="00C8494F">
        <w:t>. Besides, although the UE has configurations of 4 cells for UE based TA estimate, the UE may perform UE based TA estimate only for 2 cells and maintain this only for 2 cells at a time</w:t>
      </w:r>
      <w:r w:rsidR="00257B80">
        <w:t xml:space="preserve"> due to another UE capability</w:t>
      </w:r>
      <w:r w:rsidRPr="00C8494F">
        <w:t>.</w:t>
      </w:r>
    </w:p>
    <w:p w14:paraId="7C947518" w14:textId="06213DD9" w:rsidR="00257B80" w:rsidRPr="00C8494F" w:rsidRDefault="001E3171" w:rsidP="00E20A36">
      <w:pPr>
        <w:jc w:val="both"/>
        <w:rPr>
          <w:lang w:val="en-US"/>
        </w:rPr>
      </w:pPr>
      <w:r>
        <w:rPr>
          <w:b/>
          <w:bCs/>
        </w:rPr>
        <w:t>Observation 1:</w:t>
      </w:r>
      <w:r w:rsidRPr="007E594D">
        <w:rPr>
          <w:b/>
        </w:rPr>
        <w:t xml:space="preserve"> </w:t>
      </w:r>
      <w:r w:rsidR="00C8494F" w:rsidRPr="007E594D">
        <w:rPr>
          <w:b/>
        </w:rPr>
        <w:t xml:space="preserve">Considering the UE capability that can be lower than the number of prepared cells, the UE capability will </w:t>
      </w:r>
      <w:r w:rsidR="00B5541C" w:rsidRPr="007E594D">
        <w:rPr>
          <w:b/>
          <w:bCs/>
        </w:rPr>
        <w:t>limit</w:t>
      </w:r>
      <w:r w:rsidR="00C8494F" w:rsidRPr="007E594D">
        <w:rPr>
          <w:b/>
        </w:rPr>
        <w:t xml:space="preserve"> of the LTM where the UE cannot execute the LTM to any of the candidate cells with a UE based TA acquisition, but only to a subset of candidate cells (the ones that UE received the configs for and the ones that UE could estimate the TA).</w:t>
      </w:r>
    </w:p>
    <w:p w14:paraId="444FB795" w14:textId="66F3BB12" w:rsidR="001E3171" w:rsidRPr="0023575D" w:rsidRDefault="001E3171" w:rsidP="00E20A36">
      <w:pPr>
        <w:jc w:val="both"/>
      </w:pPr>
      <w:r>
        <w:t xml:space="preserve">Two possible options can overcome the UE capability limitations. In either option, the UE is enabled to reuse a UE based TA acquisition for multiple target cells for the cells that share the same TA value. </w:t>
      </w:r>
    </w:p>
    <w:p w14:paraId="4142A43F" w14:textId="0929B14D" w:rsidR="001E3171" w:rsidRPr="001E3171" w:rsidRDefault="001E3171" w:rsidP="00E20A36">
      <w:pPr>
        <w:pStyle w:val="ListParagraph"/>
        <w:numPr>
          <w:ilvl w:val="0"/>
          <w:numId w:val="13"/>
        </w:numPr>
        <w:jc w:val="both"/>
        <w:rPr>
          <w:rFonts w:ascii="Times New Roman" w:hAnsi="Times New Roman" w:cs="Times New Roman"/>
          <w:sz w:val="20"/>
        </w:rPr>
      </w:pPr>
      <w:r w:rsidRPr="001E3171">
        <w:rPr>
          <w:rFonts w:ascii="Times New Roman" w:hAnsi="Times New Roman" w:cs="Times New Roman"/>
          <w:sz w:val="20"/>
        </w:rPr>
        <w:t xml:space="preserve">Option 1: Grouping UE based TA estimate configurations of target </w:t>
      </w:r>
      <w:proofErr w:type="gramStart"/>
      <w:r w:rsidRPr="001E3171">
        <w:rPr>
          <w:rFonts w:ascii="Times New Roman" w:hAnsi="Times New Roman" w:cs="Times New Roman"/>
          <w:sz w:val="20"/>
        </w:rPr>
        <w:t>cells</w:t>
      </w:r>
      <w:proofErr w:type="gramEnd"/>
    </w:p>
    <w:p w14:paraId="34A3EBEA" w14:textId="7EFAC140" w:rsidR="001E3171" w:rsidRPr="0023575D" w:rsidRDefault="001E3171" w:rsidP="00E20A36">
      <w:pPr>
        <w:ind w:left="720"/>
        <w:jc w:val="both"/>
      </w:pPr>
      <w:r>
        <w:t>The UE based TA estimation configurations of the candidate cells will be grouped as one configuration for the target cells that share the same TA</w:t>
      </w:r>
      <w:r w:rsidR="00257B80">
        <w:t xml:space="preserve"> or same configurations that UE needs to use</w:t>
      </w:r>
      <w:r>
        <w:t xml:space="preserve">. Hence, the UE receives </w:t>
      </w:r>
      <w:proofErr w:type="gramStart"/>
      <w:r>
        <w:t>less</w:t>
      </w:r>
      <w:proofErr w:type="gramEnd"/>
      <w:r>
        <w:t xml:space="preserve"> number of configurations and reuse one TA estimate</w:t>
      </w:r>
      <w:r w:rsidR="00257B80">
        <w:t xml:space="preserve"> or TA estimation configuration</w:t>
      </w:r>
      <w:r>
        <w:t xml:space="preserve"> for multiple cells.</w:t>
      </w:r>
    </w:p>
    <w:p w14:paraId="0F9E407C" w14:textId="57F3E6D0" w:rsidR="001E3171" w:rsidRPr="001E3171" w:rsidRDefault="001E3171" w:rsidP="00E20A36">
      <w:pPr>
        <w:pStyle w:val="ListParagraph"/>
        <w:numPr>
          <w:ilvl w:val="0"/>
          <w:numId w:val="13"/>
        </w:numPr>
        <w:jc w:val="both"/>
        <w:rPr>
          <w:rFonts w:ascii="Times New Roman" w:hAnsi="Times New Roman" w:cs="Times New Roman"/>
          <w:sz w:val="20"/>
        </w:rPr>
      </w:pPr>
      <w:r w:rsidRPr="001E3171">
        <w:rPr>
          <w:rFonts w:ascii="Times New Roman" w:hAnsi="Times New Roman" w:cs="Times New Roman"/>
          <w:sz w:val="20"/>
        </w:rPr>
        <w:t xml:space="preserve">Option </w:t>
      </w:r>
      <w:r w:rsidR="00257B80">
        <w:rPr>
          <w:rFonts w:ascii="Times New Roman" w:hAnsi="Times New Roman" w:cs="Times New Roman"/>
          <w:sz w:val="20"/>
        </w:rPr>
        <w:t>2</w:t>
      </w:r>
      <w:r w:rsidRPr="001E3171">
        <w:rPr>
          <w:rFonts w:ascii="Times New Roman" w:hAnsi="Times New Roman" w:cs="Times New Roman"/>
          <w:sz w:val="20"/>
        </w:rPr>
        <w:t xml:space="preserve">: </w:t>
      </w:r>
      <w:r>
        <w:rPr>
          <w:rFonts w:ascii="Times New Roman" w:hAnsi="Times New Roman" w:cs="Times New Roman"/>
          <w:sz w:val="20"/>
        </w:rPr>
        <w:t>G</w:t>
      </w:r>
      <w:r w:rsidRPr="001E3171">
        <w:rPr>
          <w:rFonts w:ascii="Times New Roman" w:hAnsi="Times New Roman" w:cs="Times New Roman"/>
          <w:sz w:val="20"/>
        </w:rPr>
        <w:t xml:space="preserve">rouping target cells if they share the same </w:t>
      </w:r>
      <w:proofErr w:type="gramStart"/>
      <w:r w:rsidRPr="001E3171">
        <w:rPr>
          <w:rFonts w:ascii="Times New Roman" w:hAnsi="Times New Roman" w:cs="Times New Roman"/>
          <w:sz w:val="20"/>
        </w:rPr>
        <w:t>TA</w:t>
      </w:r>
      <w:proofErr w:type="gramEnd"/>
    </w:p>
    <w:p w14:paraId="1A48FC35" w14:textId="4E0129A5" w:rsidR="0097140E" w:rsidRDefault="001E3171" w:rsidP="00E20A36">
      <w:pPr>
        <w:ind w:left="720"/>
        <w:jc w:val="both"/>
      </w:pPr>
      <w:r>
        <w:t>The UE receives the group of target cells that share the TA value. Herein, the UE still receives UE based TA estimate configuration per target cell</w:t>
      </w:r>
      <w:r w:rsidR="0097140E">
        <w:t>,</w:t>
      </w:r>
      <w:r>
        <w:t xml:space="preserve"> but the UE can use one of cell’s the configuration for any other cell that did not have any UE based TA estimate configuration. Eventually, the UE can reuse one TA estimate for multiple cells.</w:t>
      </w:r>
    </w:p>
    <w:p w14:paraId="49547B3F" w14:textId="21ABBC99" w:rsidR="0097140E" w:rsidRDefault="00386394" w:rsidP="00E20A36">
      <w:pPr>
        <w:jc w:val="both"/>
      </w:pPr>
      <w:r>
        <w:t>O</w:t>
      </w:r>
      <w:r w:rsidR="0097140E">
        <w:t>ption 1 enables the UE to be configured with UE based TA estimate for the number of cells that is more that the UE is capable of at the expense of configuration management. On the other hand,</w:t>
      </w:r>
      <w:r w:rsidR="0097140E" w:rsidDel="00386394">
        <w:t xml:space="preserve"> </w:t>
      </w:r>
      <w:r w:rsidR="0097140E">
        <w:t>option 2 provides a solution where the UE can reuse the UE based TA estimate for multiple target cells in an applicable scenario which requires the network to determine for which candidate cells the network should provide the UE based TA estimate configurations.</w:t>
      </w:r>
    </w:p>
    <w:p w14:paraId="4AD37DE3" w14:textId="5040703C" w:rsidR="0097140E" w:rsidRPr="001B33BC" w:rsidRDefault="0097140E" w:rsidP="00E20A36">
      <w:pPr>
        <w:jc w:val="both"/>
      </w:pPr>
      <w:r>
        <w:t>Considering the RAN1 UE capability notes</w:t>
      </w:r>
      <w:r w:rsidR="0080607D">
        <w:t xml:space="preserve"> ([</w:t>
      </w:r>
      <w:r w:rsidR="002D5281">
        <w:t>4</w:t>
      </w:r>
      <w:r w:rsidR="0080607D">
        <w:t>])</w:t>
      </w:r>
      <w:r>
        <w:t xml:space="preserve">, RAN2 needs to specify a solution that benefits most from the UE based TA estimate to avoid any UE </w:t>
      </w:r>
      <w:r w:rsidDel="0097140E">
        <w:t>capability</w:t>
      </w:r>
      <w:r w:rsidR="007A6ED9">
        <w:t>-based</w:t>
      </w:r>
      <w:r>
        <w:t xml:space="preserve"> drawback.</w:t>
      </w:r>
    </w:p>
    <w:p w14:paraId="4C31EB6E" w14:textId="613CAB36" w:rsidR="00C8494F" w:rsidRPr="00AD4732" w:rsidRDefault="007E594D" w:rsidP="00E20A36">
      <w:pPr>
        <w:jc w:val="both"/>
        <w:rPr>
          <w:b/>
        </w:rPr>
      </w:pPr>
      <w:r w:rsidRPr="00345007">
        <w:rPr>
          <w:b/>
        </w:rPr>
        <w:t xml:space="preserve">Observation </w:t>
      </w:r>
      <w:r w:rsidR="002E0456">
        <w:rPr>
          <w:b/>
          <w:bCs/>
        </w:rPr>
        <w:t>2</w:t>
      </w:r>
      <w:r w:rsidR="00764EE4" w:rsidRPr="00764EE4">
        <w:rPr>
          <w:b/>
          <w:bCs/>
        </w:rPr>
        <w:t>:</w:t>
      </w:r>
      <w:r w:rsidR="0097140E" w:rsidRPr="00AD4732">
        <w:rPr>
          <w:b/>
        </w:rPr>
        <w:t xml:space="preserve"> Considering the RAN1 UE capability notes, RAN2 needs to specify a solution that benefits most from the UE based TA estimate to avoid any UE </w:t>
      </w:r>
      <w:proofErr w:type="gramStart"/>
      <w:r w:rsidR="0097140E" w:rsidRPr="00AD4732">
        <w:rPr>
          <w:b/>
        </w:rPr>
        <w:t>capability based</w:t>
      </w:r>
      <w:proofErr w:type="gramEnd"/>
      <w:r w:rsidR="0097140E" w:rsidRPr="00AD4732">
        <w:rPr>
          <w:b/>
        </w:rPr>
        <w:t xml:space="preserve"> drawback.</w:t>
      </w:r>
    </w:p>
    <w:p w14:paraId="1B8B3D77" w14:textId="6F8114F3" w:rsidR="007E594D" w:rsidRPr="00AD4732" w:rsidRDefault="007E594D" w:rsidP="00E20A36">
      <w:pPr>
        <w:jc w:val="both"/>
        <w:rPr>
          <w:b/>
          <w:lang w:val="en-US"/>
        </w:rPr>
      </w:pPr>
      <w:r w:rsidRPr="00AD4732">
        <w:rPr>
          <w:b/>
        </w:rPr>
        <w:t xml:space="preserve">Proposal </w:t>
      </w:r>
      <w:r w:rsidR="002E0456">
        <w:rPr>
          <w:b/>
        </w:rPr>
        <w:t>1</w:t>
      </w:r>
      <w:r w:rsidRPr="00AD4732">
        <w:rPr>
          <w:b/>
          <w:lang w:val="en-US"/>
        </w:rPr>
        <w:t xml:space="preserve">: RAN2 should specify </w:t>
      </w:r>
      <w:r w:rsidRPr="00AD4732">
        <w:rPr>
          <w:b/>
        </w:rPr>
        <w:t xml:space="preserve">a solution that </w:t>
      </w:r>
      <w:r>
        <w:rPr>
          <w:b/>
          <w:bCs/>
        </w:rPr>
        <w:t xml:space="preserve">that enables </w:t>
      </w:r>
      <w:r w:rsidRPr="00AD4732">
        <w:rPr>
          <w:b/>
        </w:rPr>
        <w:t xml:space="preserve">the </w:t>
      </w:r>
      <w:r>
        <w:rPr>
          <w:b/>
          <w:bCs/>
        </w:rPr>
        <w:t xml:space="preserve">UEs performing </w:t>
      </w:r>
      <w:r w:rsidRPr="00AD4732">
        <w:rPr>
          <w:b/>
        </w:rPr>
        <w:t xml:space="preserve">UE based TA estimate </w:t>
      </w:r>
      <w:r w:rsidR="007A01CB">
        <w:rPr>
          <w:b/>
          <w:bCs/>
        </w:rPr>
        <w:t>obtain</w:t>
      </w:r>
      <w:r>
        <w:rPr>
          <w:b/>
          <w:bCs/>
        </w:rPr>
        <w:t xml:space="preserve"> the maximum number of TA estimates.</w:t>
      </w:r>
    </w:p>
    <w:p w14:paraId="1A739122" w14:textId="47D8AFA5" w:rsidR="004D2658" w:rsidRPr="007E594D" w:rsidRDefault="004D2658" w:rsidP="00E20A36">
      <w:pPr>
        <w:jc w:val="both"/>
      </w:pPr>
      <w:r w:rsidRPr="007E594D">
        <w:t xml:space="preserve">Following </w:t>
      </w:r>
      <w:r>
        <w:t>O</w:t>
      </w:r>
      <w:r w:rsidRPr="007E594D">
        <w:t>ption 1</w:t>
      </w:r>
      <w:r>
        <w:t xml:space="preserve"> the network needs to provide to the UE a grouping of the UE based TA estimation configurations of the candidate cells, whereas in Option 2 network needs to provide to the UE groups of cells that share the same TA value. This makes Option 2 </w:t>
      </w:r>
      <w:proofErr w:type="gramStart"/>
      <w:r>
        <w:t>more preferable</w:t>
      </w:r>
      <w:proofErr w:type="gramEnd"/>
      <w:r>
        <w:t xml:space="preserve"> due to simplicity in configuration.</w:t>
      </w:r>
    </w:p>
    <w:p w14:paraId="4A17B519" w14:textId="5C393FED" w:rsidR="00386394" w:rsidRPr="00AD4732" w:rsidRDefault="00386394" w:rsidP="00E20A36">
      <w:pPr>
        <w:jc w:val="both"/>
        <w:rPr>
          <w:b/>
        </w:rPr>
      </w:pPr>
      <w:r w:rsidRPr="007E594D">
        <w:rPr>
          <w:b/>
        </w:rPr>
        <w:t>Proposal 2:</w:t>
      </w:r>
      <w:r w:rsidRPr="00345007">
        <w:rPr>
          <w:b/>
        </w:rPr>
        <w:t xml:space="preserve"> Agree on Option 2 as preferred way forward and provide </w:t>
      </w:r>
      <w:r w:rsidRPr="00AD4732">
        <w:rPr>
          <w:b/>
        </w:rPr>
        <w:t>to the UE the group of target cells that share the TA values</w:t>
      </w:r>
      <w:r w:rsidR="00A67CE7" w:rsidRPr="00AD4732">
        <w:rPr>
          <w:b/>
        </w:rPr>
        <w:t xml:space="preserve"> since this makes RRC configuration less complex</w:t>
      </w:r>
      <w:r w:rsidRPr="00AD4732">
        <w:rPr>
          <w:b/>
        </w:rPr>
        <w:t>.</w:t>
      </w:r>
    </w:p>
    <w:p w14:paraId="6327A5E6" w14:textId="39864704" w:rsidR="009339CB" w:rsidRDefault="009339CB" w:rsidP="009339CB">
      <w:pPr>
        <w:pStyle w:val="Heading2"/>
      </w:pPr>
      <w:r w:rsidRPr="00993BF7">
        <w:lastRenderedPageBreak/>
        <w:t>2.2</w:t>
      </w:r>
      <w:r w:rsidRPr="00993BF7">
        <w:tab/>
      </w:r>
      <w:r w:rsidR="001678AB" w:rsidRPr="001678AB">
        <w:t xml:space="preserve">Synchronization </w:t>
      </w:r>
      <w:r w:rsidR="001678AB">
        <w:t>alignment b</w:t>
      </w:r>
      <w:r w:rsidR="001678AB" w:rsidRPr="001678AB">
        <w:t>etween Source and Target Cell</w:t>
      </w:r>
    </w:p>
    <w:p w14:paraId="6BA37D83" w14:textId="7089C1BE" w:rsidR="00B848CE" w:rsidRPr="00B848CE" w:rsidRDefault="001678AB" w:rsidP="007E594D">
      <w:pPr>
        <w:jc w:val="both"/>
      </w:pPr>
      <w:r>
        <w:t>According to RAN4</w:t>
      </w:r>
      <w:r w:rsidR="0009213D">
        <w:t>,</w:t>
      </w:r>
      <w:r>
        <w:t xml:space="preserve"> UE Based TA estimate will work in a scenario where the serving cell and the target cell are </w:t>
      </w:r>
      <w:r w:rsidRPr="00B848CE">
        <w:t>synchronized, i.e., the time alignment error between the source and the target cell does not exist or negligible</w:t>
      </w:r>
      <w:r w:rsidR="002B66E0">
        <w:t xml:space="preserve"> [</w:t>
      </w:r>
      <w:r w:rsidR="00760ADF">
        <w:rPr>
          <w:rStyle w:val="cf01"/>
        </w:rPr>
        <w:t>3</w:t>
      </w:r>
      <w:r w:rsidR="002B66E0">
        <w:t>]</w:t>
      </w:r>
      <w:r w:rsidRPr="00B848CE">
        <w:t>.</w:t>
      </w:r>
      <w:r w:rsidR="00F0490C" w:rsidRPr="00B848CE">
        <w:t xml:space="preserve"> </w:t>
      </w:r>
      <w:r w:rsidR="00567504">
        <w:t xml:space="preserve">Considering </w:t>
      </w:r>
      <w:r w:rsidR="00D0636F">
        <w:t xml:space="preserve">that the source cells can be </w:t>
      </w:r>
      <w:proofErr w:type="spellStart"/>
      <w:r w:rsidR="00567504">
        <w:t>SpCell</w:t>
      </w:r>
      <w:proofErr w:type="spellEnd"/>
      <w:r w:rsidR="00567504">
        <w:t xml:space="preserve"> and </w:t>
      </w:r>
      <w:proofErr w:type="spellStart"/>
      <w:r w:rsidR="00567504">
        <w:t>SCells</w:t>
      </w:r>
      <w:proofErr w:type="spellEnd"/>
      <w:r w:rsidR="00567504">
        <w:t>, there are two scenarios regarding the synchronization of source and target cell:</w:t>
      </w:r>
    </w:p>
    <w:p w14:paraId="1CDF286C" w14:textId="578B9651" w:rsidR="00B848CE" w:rsidRPr="00386394" w:rsidRDefault="00B848CE" w:rsidP="00640AC3">
      <w:pPr>
        <w:pStyle w:val="ListParagraph"/>
        <w:numPr>
          <w:ilvl w:val="0"/>
          <w:numId w:val="21"/>
        </w:numPr>
        <w:ind w:left="1004"/>
        <w:jc w:val="both"/>
        <w:rPr>
          <w:rFonts w:ascii="Times New Roman" w:hAnsi="Times New Roman" w:cs="Times New Roman"/>
          <w:sz w:val="20"/>
        </w:rPr>
      </w:pPr>
      <w:r w:rsidRPr="00386394">
        <w:rPr>
          <w:rFonts w:ascii="Times New Roman" w:hAnsi="Times New Roman" w:cs="Times New Roman"/>
          <w:sz w:val="20"/>
        </w:rPr>
        <w:t xml:space="preserve">Target cell and source </w:t>
      </w:r>
      <w:proofErr w:type="spellStart"/>
      <w:r w:rsidRPr="00386394">
        <w:rPr>
          <w:rFonts w:ascii="Times New Roman" w:hAnsi="Times New Roman" w:cs="Times New Roman"/>
          <w:sz w:val="20"/>
        </w:rPr>
        <w:t>SpCell</w:t>
      </w:r>
      <w:proofErr w:type="spellEnd"/>
      <w:r w:rsidRPr="00386394">
        <w:rPr>
          <w:rFonts w:ascii="Times New Roman" w:hAnsi="Times New Roman" w:cs="Times New Roman"/>
          <w:sz w:val="20"/>
        </w:rPr>
        <w:t xml:space="preserve"> are synchronized</w:t>
      </w:r>
      <w:r w:rsidR="00441143" w:rsidRPr="00386394">
        <w:rPr>
          <w:rFonts w:ascii="Times New Roman" w:hAnsi="Times New Roman" w:cs="Times New Roman"/>
          <w:sz w:val="20"/>
        </w:rPr>
        <w:t>.</w:t>
      </w:r>
    </w:p>
    <w:p w14:paraId="5258FDE9" w14:textId="189B5BE1" w:rsidR="00B848CE" w:rsidRDefault="00B848CE" w:rsidP="00640AC3">
      <w:pPr>
        <w:pStyle w:val="ListParagraph"/>
        <w:numPr>
          <w:ilvl w:val="0"/>
          <w:numId w:val="21"/>
        </w:numPr>
        <w:ind w:left="1004"/>
        <w:jc w:val="both"/>
        <w:rPr>
          <w:rFonts w:ascii="Times New Roman" w:hAnsi="Times New Roman" w:cs="Times New Roman"/>
          <w:sz w:val="20"/>
        </w:rPr>
      </w:pPr>
      <w:r w:rsidRPr="007738BF">
        <w:rPr>
          <w:rFonts w:ascii="Times New Roman" w:hAnsi="Times New Roman" w:cs="Times New Roman"/>
          <w:sz w:val="20"/>
        </w:rPr>
        <w:t xml:space="preserve">Target cell and source </w:t>
      </w:r>
      <w:proofErr w:type="spellStart"/>
      <w:r w:rsidRPr="007738BF">
        <w:rPr>
          <w:rFonts w:ascii="Times New Roman" w:hAnsi="Times New Roman" w:cs="Times New Roman"/>
          <w:sz w:val="20"/>
        </w:rPr>
        <w:t>SCell</w:t>
      </w:r>
      <w:proofErr w:type="spellEnd"/>
      <w:r w:rsidRPr="007738BF">
        <w:rPr>
          <w:rFonts w:ascii="Times New Roman" w:hAnsi="Times New Roman" w:cs="Times New Roman"/>
          <w:sz w:val="20"/>
        </w:rPr>
        <w:t xml:space="preserve"> are synchronized</w:t>
      </w:r>
      <w:r w:rsidR="00441143" w:rsidRPr="007738BF">
        <w:rPr>
          <w:rFonts w:ascii="Times New Roman" w:hAnsi="Times New Roman" w:cs="Times New Roman"/>
          <w:sz w:val="20"/>
        </w:rPr>
        <w:t>.</w:t>
      </w:r>
    </w:p>
    <w:p w14:paraId="0C9F96AE" w14:textId="77777777" w:rsidR="00441143" w:rsidRPr="000D6B74" w:rsidRDefault="00CB534B" w:rsidP="00640AC3">
      <w:pPr>
        <w:jc w:val="both"/>
        <w:rPr>
          <w:b/>
        </w:rPr>
      </w:pPr>
      <w:r w:rsidRPr="000D6B74">
        <w:rPr>
          <w:b/>
        </w:rPr>
        <w:t xml:space="preserve">Observation </w:t>
      </w:r>
      <w:r w:rsidR="00262675" w:rsidRPr="000D6B74">
        <w:rPr>
          <w:b/>
        </w:rPr>
        <w:t>3</w:t>
      </w:r>
      <w:r w:rsidRPr="000D6B74">
        <w:rPr>
          <w:b/>
        </w:rPr>
        <w:t>: Considering th</w:t>
      </w:r>
      <w:r w:rsidR="00FC2ED9" w:rsidRPr="000D6B74">
        <w:rPr>
          <w:b/>
        </w:rPr>
        <w:t xml:space="preserve">at </w:t>
      </w:r>
      <w:r w:rsidRPr="000D6B74">
        <w:rPr>
          <w:b/>
        </w:rPr>
        <w:t>the source cells</w:t>
      </w:r>
      <w:r w:rsidR="00FC2ED9" w:rsidRPr="000D6B74">
        <w:rPr>
          <w:b/>
        </w:rPr>
        <w:t xml:space="preserve"> can be </w:t>
      </w:r>
      <w:proofErr w:type="spellStart"/>
      <w:r w:rsidRPr="000D6B74">
        <w:rPr>
          <w:b/>
        </w:rPr>
        <w:t>SpCell</w:t>
      </w:r>
      <w:proofErr w:type="spellEnd"/>
      <w:r w:rsidRPr="000D6B74">
        <w:rPr>
          <w:b/>
        </w:rPr>
        <w:t xml:space="preserve"> and </w:t>
      </w:r>
      <w:proofErr w:type="spellStart"/>
      <w:r w:rsidRPr="000D6B74">
        <w:rPr>
          <w:b/>
        </w:rPr>
        <w:t>SCells</w:t>
      </w:r>
      <w:proofErr w:type="spellEnd"/>
      <w:r w:rsidRPr="000D6B74">
        <w:rPr>
          <w:b/>
        </w:rPr>
        <w:t>, there are two scenarios regarding the synchronization of source and target cell</w:t>
      </w:r>
      <w:r w:rsidR="00441143" w:rsidRPr="000D6B74">
        <w:rPr>
          <w:b/>
        </w:rPr>
        <w:t>:</w:t>
      </w:r>
    </w:p>
    <w:p w14:paraId="7D555C98" w14:textId="07E9448C" w:rsidR="00441143" w:rsidRPr="000D6B74" w:rsidRDefault="00441143" w:rsidP="00441143">
      <w:pPr>
        <w:pStyle w:val="ListParagraph"/>
        <w:numPr>
          <w:ilvl w:val="0"/>
          <w:numId w:val="31"/>
        </w:numPr>
        <w:jc w:val="both"/>
        <w:rPr>
          <w:rFonts w:ascii="Times New Roman" w:hAnsi="Times New Roman" w:cs="Times New Roman"/>
          <w:sz w:val="20"/>
        </w:rPr>
      </w:pPr>
      <w:r w:rsidRPr="000D6B74">
        <w:rPr>
          <w:rFonts w:ascii="Times New Roman" w:hAnsi="Times New Roman" w:cs="Times New Roman"/>
          <w:b/>
          <w:sz w:val="20"/>
        </w:rPr>
        <w:t>T</w:t>
      </w:r>
      <w:r w:rsidR="00CB534B" w:rsidRPr="000D6B74">
        <w:rPr>
          <w:rFonts w:ascii="Times New Roman" w:hAnsi="Times New Roman" w:cs="Times New Roman"/>
          <w:b/>
          <w:sz w:val="20"/>
        </w:rPr>
        <w:t xml:space="preserve">arget cell and source </w:t>
      </w:r>
      <w:proofErr w:type="spellStart"/>
      <w:r w:rsidR="00CB534B" w:rsidRPr="000D6B74">
        <w:rPr>
          <w:rFonts w:ascii="Times New Roman" w:hAnsi="Times New Roman" w:cs="Times New Roman"/>
          <w:b/>
          <w:sz w:val="20"/>
        </w:rPr>
        <w:t>SpCell</w:t>
      </w:r>
      <w:proofErr w:type="spellEnd"/>
      <w:r w:rsidR="00CB534B" w:rsidRPr="000D6B74">
        <w:rPr>
          <w:rFonts w:ascii="Times New Roman" w:hAnsi="Times New Roman" w:cs="Times New Roman"/>
          <w:b/>
          <w:sz w:val="20"/>
        </w:rPr>
        <w:t xml:space="preserve"> are synchronized</w:t>
      </w:r>
      <w:r w:rsidRPr="000D6B74">
        <w:rPr>
          <w:rFonts w:ascii="Times New Roman" w:hAnsi="Times New Roman" w:cs="Times New Roman"/>
          <w:b/>
          <w:sz w:val="20"/>
        </w:rPr>
        <w:t>.</w:t>
      </w:r>
      <w:r w:rsidR="00CB534B" w:rsidRPr="000D6B74">
        <w:rPr>
          <w:rFonts w:ascii="Times New Roman" w:hAnsi="Times New Roman" w:cs="Times New Roman"/>
          <w:b/>
          <w:sz w:val="20"/>
        </w:rPr>
        <w:t xml:space="preserve"> </w:t>
      </w:r>
    </w:p>
    <w:p w14:paraId="47E73E37" w14:textId="22950B9C" w:rsidR="00887ED6" w:rsidRPr="000D6B74" w:rsidRDefault="00441143" w:rsidP="00441143">
      <w:pPr>
        <w:pStyle w:val="ListParagraph"/>
        <w:numPr>
          <w:ilvl w:val="0"/>
          <w:numId w:val="31"/>
        </w:numPr>
        <w:jc w:val="both"/>
        <w:rPr>
          <w:rFonts w:ascii="Times New Roman" w:hAnsi="Times New Roman" w:cs="Times New Roman"/>
          <w:sz w:val="20"/>
        </w:rPr>
      </w:pPr>
      <w:r w:rsidRPr="000D6B74">
        <w:rPr>
          <w:rFonts w:ascii="Times New Roman" w:hAnsi="Times New Roman" w:cs="Times New Roman"/>
          <w:b/>
          <w:sz w:val="20"/>
        </w:rPr>
        <w:t>T</w:t>
      </w:r>
      <w:r w:rsidR="00CB534B" w:rsidRPr="000D6B74">
        <w:rPr>
          <w:rFonts w:ascii="Times New Roman" w:hAnsi="Times New Roman" w:cs="Times New Roman"/>
          <w:b/>
          <w:sz w:val="20"/>
        </w:rPr>
        <w:t xml:space="preserve">arget cell and source </w:t>
      </w:r>
      <w:proofErr w:type="spellStart"/>
      <w:r w:rsidR="00CB534B" w:rsidRPr="000D6B74">
        <w:rPr>
          <w:rFonts w:ascii="Times New Roman" w:hAnsi="Times New Roman" w:cs="Times New Roman"/>
          <w:b/>
          <w:sz w:val="20"/>
        </w:rPr>
        <w:t>SCell</w:t>
      </w:r>
      <w:proofErr w:type="spellEnd"/>
      <w:r w:rsidR="00887ED6" w:rsidRPr="000D6B74">
        <w:rPr>
          <w:rFonts w:ascii="Times New Roman" w:hAnsi="Times New Roman" w:cs="Times New Roman"/>
          <w:b/>
          <w:sz w:val="20"/>
        </w:rPr>
        <w:t>(s)</w:t>
      </w:r>
      <w:r w:rsidR="00CB534B" w:rsidRPr="000D6B74">
        <w:rPr>
          <w:rFonts w:ascii="Times New Roman" w:hAnsi="Times New Roman" w:cs="Times New Roman"/>
          <w:b/>
          <w:sz w:val="20"/>
        </w:rPr>
        <w:t xml:space="preserve"> are synchronized</w:t>
      </w:r>
      <w:r w:rsidR="00887ED6" w:rsidRPr="000D6B74">
        <w:rPr>
          <w:rFonts w:ascii="Times New Roman" w:hAnsi="Times New Roman" w:cs="Times New Roman"/>
          <w:b/>
          <w:sz w:val="20"/>
        </w:rPr>
        <w:t>.</w:t>
      </w:r>
    </w:p>
    <w:p w14:paraId="291AD204" w14:textId="1BB65057" w:rsidR="00567504" w:rsidRDefault="002C57C1" w:rsidP="00640AC3">
      <w:pPr>
        <w:jc w:val="both"/>
      </w:pPr>
      <w:r>
        <w:t>When the UE is configured with the UE based TA estimat</w:t>
      </w:r>
      <w:r w:rsidR="00903896">
        <w:t>ion</w:t>
      </w:r>
      <w:r>
        <w:t>, the UE should know which of the serving cells is synchronized with the target cell</w:t>
      </w:r>
      <w:r w:rsidR="00B02B51">
        <w:t>,</w:t>
      </w:r>
      <w:r>
        <w:t xml:space="preserve"> so that it would use th</w:t>
      </w:r>
      <w:r w:rsidR="00E26D6C">
        <w:t>at source cell for UE based TA estimate of target cell (i.e., DL measurements and</w:t>
      </w:r>
      <w:r>
        <w:t xml:space="preserve"> TA of that serving cell</w:t>
      </w:r>
      <w:r w:rsidR="00E26D6C">
        <w:t>)</w:t>
      </w:r>
      <w:r>
        <w:t>.</w:t>
      </w:r>
      <w:r w:rsidR="00D60A4D">
        <w:t xml:space="preserve"> There can be two </w:t>
      </w:r>
      <w:r w:rsidR="00620C25">
        <w:t xml:space="preserve">solutions to let the UE know which source </w:t>
      </w:r>
      <w:r w:rsidR="00E26D6C">
        <w:t>cell should be used in UE based TA estimate</w:t>
      </w:r>
      <w:r w:rsidR="00976DBC">
        <w:t>:</w:t>
      </w:r>
    </w:p>
    <w:p w14:paraId="37704A23" w14:textId="20FCF776" w:rsidR="003715A5" w:rsidRDefault="00976DBC" w:rsidP="00640AC3">
      <w:pPr>
        <w:pStyle w:val="ListParagraph"/>
        <w:numPr>
          <w:ilvl w:val="0"/>
          <w:numId w:val="22"/>
        </w:numPr>
        <w:jc w:val="both"/>
        <w:rPr>
          <w:rFonts w:ascii="Times New Roman" w:hAnsi="Times New Roman" w:cs="Times New Roman"/>
          <w:sz w:val="20"/>
        </w:rPr>
      </w:pPr>
      <w:r w:rsidRPr="00386394">
        <w:rPr>
          <w:rFonts w:ascii="Times New Roman" w:hAnsi="Times New Roman" w:cs="Times New Roman"/>
          <w:sz w:val="20"/>
        </w:rPr>
        <w:t xml:space="preserve">The </w:t>
      </w:r>
      <w:r w:rsidRPr="003715A5">
        <w:rPr>
          <w:rFonts w:ascii="Times New Roman" w:hAnsi="Times New Roman" w:cs="Times New Roman"/>
          <w:sz w:val="20"/>
        </w:rPr>
        <w:t>MAC CE cell switch command includes the TAG</w:t>
      </w:r>
      <w:r w:rsidR="00EC6F67" w:rsidRPr="003715A5">
        <w:rPr>
          <w:rFonts w:ascii="Times New Roman" w:hAnsi="Times New Roman" w:cs="Times New Roman"/>
          <w:sz w:val="20"/>
        </w:rPr>
        <w:t>-ID that corresponds to the TAG-ID of the source cells synchronized with the target cell.</w:t>
      </w:r>
    </w:p>
    <w:p w14:paraId="1689A5D0" w14:textId="3C34CECE" w:rsidR="003715A5" w:rsidRDefault="003715A5" w:rsidP="00640AC3">
      <w:pPr>
        <w:pStyle w:val="ListParagraph"/>
        <w:numPr>
          <w:ilvl w:val="0"/>
          <w:numId w:val="22"/>
        </w:numPr>
        <w:jc w:val="both"/>
        <w:rPr>
          <w:rFonts w:ascii="Times New Roman" w:hAnsi="Times New Roman" w:cs="Times New Roman"/>
          <w:sz w:val="20"/>
        </w:rPr>
      </w:pPr>
      <w:r>
        <w:rPr>
          <w:rFonts w:ascii="Times New Roman" w:hAnsi="Times New Roman" w:cs="Times New Roman"/>
          <w:sz w:val="20"/>
        </w:rPr>
        <w:t xml:space="preserve">For each target cell, list of source cells that are synchronized with the target </w:t>
      </w:r>
      <w:r w:rsidDel="000005DA">
        <w:rPr>
          <w:rFonts w:ascii="Times New Roman" w:hAnsi="Times New Roman" w:cs="Times New Roman"/>
          <w:sz w:val="20"/>
        </w:rPr>
        <w:t>cell</w:t>
      </w:r>
      <w:r w:rsidR="000005DA">
        <w:rPr>
          <w:rFonts w:ascii="Times New Roman" w:hAnsi="Times New Roman" w:cs="Times New Roman"/>
          <w:sz w:val="20"/>
        </w:rPr>
        <w:t>.</w:t>
      </w:r>
    </w:p>
    <w:p w14:paraId="4DD49EDD" w14:textId="6AB096D8" w:rsidR="00046C0A" w:rsidRDefault="003715A5" w:rsidP="00640AC3">
      <w:pPr>
        <w:jc w:val="both"/>
      </w:pPr>
      <w:r>
        <w:t>In either case, the UE will deduce which source cells are synchronized with the target cell and perform the UE based TA estimat</w:t>
      </w:r>
      <w:r w:rsidR="00270D1B">
        <w:t>ion</w:t>
      </w:r>
      <w:r>
        <w:t xml:space="preserve"> by using the synchronized source cell DL measurements and TA value. Since solution 1 is a simple approach that </w:t>
      </w:r>
      <w:r w:rsidR="00F812F9">
        <w:t xml:space="preserve">requires minimum change </w:t>
      </w:r>
      <w:r w:rsidR="00803322">
        <w:t xml:space="preserve">i.e., inline </w:t>
      </w:r>
      <w:r>
        <w:t xml:space="preserve">MAC CE </w:t>
      </w:r>
      <w:r w:rsidR="00803322">
        <w:t xml:space="preserve">cell switch command </w:t>
      </w:r>
      <w:r>
        <w:t>structure</w:t>
      </w:r>
      <w:r w:rsidR="00803322">
        <w:t xml:space="preserve">, solution 1 is the </w:t>
      </w:r>
      <w:r w:rsidR="00270D1B">
        <w:t>favourable</w:t>
      </w:r>
      <w:r w:rsidR="00803322">
        <w:t xml:space="preserve"> solution to enable UE based TA estimate.</w:t>
      </w:r>
    </w:p>
    <w:p w14:paraId="05C4338B" w14:textId="141CAB54" w:rsidR="003715A5" w:rsidRPr="00386394" w:rsidRDefault="00046C0A" w:rsidP="00640AC3">
      <w:pPr>
        <w:jc w:val="both"/>
        <w:rPr>
          <w:b/>
        </w:rPr>
      </w:pPr>
      <w:r w:rsidRPr="00386394">
        <w:rPr>
          <w:b/>
          <w:bCs/>
        </w:rPr>
        <w:t xml:space="preserve">Proposal </w:t>
      </w:r>
      <w:r w:rsidR="00AB4562">
        <w:rPr>
          <w:b/>
          <w:bCs/>
        </w:rPr>
        <w:t>3</w:t>
      </w:r>
      <w:r w:rsidRPr="00386394">
        <w:rPr>
          <w:b/>
          <w:bCs/>
        </w:rPr>
        <w:t>: In UE based TA estimate, the UE should receive the TAG-ID of the source cell which is synchronised with the target cell</w:t>
      </w:r>
      <w:r w:rsidR="00A863B4" w:rsidRPr="00386394">
        <w:rPr>
          <w:b/>
          <w:bCs/>
        </w:rPr>
        <w:t>, i.e., PTAG or STAG(s) IDs.</w:t>
      </w:r>
      <w:r w:rsidR="003715A5" w:rsidRPr="00386394">
        <w:rPr>
          <w:b/>
          <w:bCs/>
        </w:rPr>
        <w:t xml:space="preserve">  </w:t>
      </w:r>
    </w:p>
    <w:p w14:paraId="189738F3" w14:textId="1C970137" w:rsidR="00493937" w:rsidRPr="006E13D1" w:rsidRDefault="00493937" w:rsidP="00493937">
      <w:pPr>
        <w:pStyle w:val="Heading1"/>
      </w:pPr>
      <w:r>
        <w:t>3</w:t>
      </w:r>
      <w:r w:rsidRPr="006E13D1">
        <w:tab/>
      </w:r>
      <w:r>
        <w:t>Additional Aspects on Cell Switch Process</w:t>
      </w:r>
    </w:p>
    <w:p w14:paraId="23FC4D4B" w14:textId="3668DC0D" w:rsidR="00824A76" w:rsidRPr="00824A76" w:rsidRDefault="00A71F16" w:rsidP="007B41F6">
      <w:pPr>
        <w:pStyle w:val="Heading2"/>
        <w:rPr>
          <w:lang w:val="en-US"/>
        </w:rPr>
      </w:pPr>
      <w:bookmarkStart w:id="0" w:name="_Hlk149643977"/>
      <w:r>
        <w:rPr>
          <w:lang w:val="en-US"/>
        </w:rPr>
        <w:t>3</w:t>
      </w:r>
      <w:r w:rsidRPr="0051270A">
        <w:rPr>
          <w:lang w:val="en-US"/>
        </w:rPr>
        <w:t>.</w:t>
      </w:r>
      <w:r>
        <w:rPr>
          <w:lang w:val="en-US"/>
        </w:rPr>
        <w:t>1</w:t>
      </w:r>
      <w:r w:rsidRPr="0051270A">
        <w:rPr>
          <w:lang w:val="en-US"/>
        </w:rPr>
        <w:t xml:space="preserve"> </w:t>
      </w:r>
      <w:r w:rsidR="00824A76">
        <w:rPr>
          <w:lang w:val="en-US"/>
        </w:rPr>
        <w:t xml:space="preserve">Activation of TCI States for Multiple Candidate </w:t>
      </w:r>
      <w:bookmarkEnd w:id="0"/>
      <w:r w:rsidR="00824A76">
        <w:rPr>
          <w:lang w:val="en-US"/>
        </w:rPr>
        <w:t>Cells</w:t>
      </w:r>
    </w:p>
    <w:p w14:paraId="6D9525AE" w14:textId="72BCD286" w:rsidR="00A71F16" w:rsidRPr="00FC1EE9" w:rsidRDefault="00A71F16" w:rsidP="00A71F16">
      <w:pPr>
        <w:spacing w:after="0"/>
        <w:jc w:val="both"/>
        <w:rPr>
          <w:lang w:val="en-US"/>
        </w:rPr>
      </w:pPr>
      <w:r w:rsidRPr="00FC1EE9">
        <w:rPr>
          <w:lang w:val="en-US"/>
        </w:rPr>
        <w:t xml:space="preserve">RAN1 has agreed to support the </w:t>
      </w:r>
      <w:r>
        <w:rPr>
          <w:lang w:val="en-US"/>
        </w:rPr>
        <w:t xml:space="preserve">measurement reporting </w:t>
      </w:r>
      <w:r w:rsidRPr="00FC1EE9">
        <w:rPr>
          <w:lang w:val="en-US"/>
        </w:rPr>
        <w:t xml:space="preserve">of one or more candidate cells in a single reporting instance. Based on the L1 measurement reporting, the serving DU may decide to activate TCI states of more than one candidate cell which has </w:t>
      </w:r>
      <w:r w:rsidR="001C7002">
        <w:rPr>
          <w:lang w:val="en-US"/>
        </w:rPr>
        <w:t xml:space="preserve">also </w:t>
      </w:r>
      <w:r w:rsidRPr="00FC1EE9">
        <w:rPr>
          <w:lang w:val="en-US"/>
        </w:rPr>
        <w:t xml:space="preserve">been agreed in RAN1. </w:t>
      </w:r>
      <w:r w:rsidR="00187CBD">
        <w:rPr>
          <w:lang w:val="en-US"/>
        </w:rPr>
        <w:t>H</w:t>
      </w:r>
      <w:r w:rsidRPr="00FC1EE9">
        <w:rPr>
          <w:lang w:val="en-US"/>
        </w:rPr>
        <w:t xml:space="preserve">andover signaling requires efficient signaling methods to be in place to minimize any HO related overhead and reduce the points of potential interruption. Thus, it would be beneficial to have a flexibility with a TCI state activation command providing possibility to activate one or more TCI states for multiple candidate cells. This will certainly </w:t>
      </w:r>
      <w:r>
        <w:rPr>
          <w:lang w:val="en-US"/>
        </w:rPr>
        <w:t>require</w:t>
      </w:r>
      <w:r w:rsidRPr="00FC1EE9">
        <w:rPr>
          <w:lang w:val="en-US"/>
        </w:rPr>
        <w:t xml:space="preserve"> less resource/signaling overhead compared to using a separate TCI activation command for each candidate cell for which one or more TCI states to be activated.</w:t>
      </w:r>
      <w:r>
        <w:rPr>
          <w:lang w:val="en-US"/>
        </w:rPr>
        <w:t xml:space="preserve"> By default, all the TCI states configured for the LTM purpose should be considered to be deactivated (</w:t>
      </w:r>
      <w:proofErr w:type="gramStart"/>
      <w:r>
        <w:rPr>
          <w:lang w:val="en-US"/>
        </w:rPr>
        <w:t>i.e.</w:t>
      </w:r>
      <w:proofErr w:type="gramEnd"/>
      <w:r>
        <w:rPr>
          <w:lang w:val="en-US"/>
        </w:rPr>
        <w:t xml:space="preserve"> not activated) before the activation command.</w:t>
      </w:r>
    </w:p>
    <w:p w14:paraId="0DD373B5" w14:textId="77777777" w:rsidR="00A71F16" w:rsidRPr="00FC1EE9" w:rsidRDefault="00A71F16" w:rsidP="00A71F16">
      <w:pPr>
        <w:spacing w:after="0"/>
        <w:jc w:val="both"/>
        <w:rPr>
          <w:lang w:val="en-US"/>
        </w:rPr>
      </w:pPr>
      <w:r w:rsidRPr="00FC1EE9">
        <w:rPr>
          <w:lang w:val="en-US"/>
        </w:rPr>
        <w:t> </w:t>
      </w:r>
    </w:p>
    <w:p w14:paraId="34D5F6CF" w14:textId="2AE581CB" w:rsidR="00D40A75" w:rsidRDefault="00A71F16" w:rsidP="00D40A75">
      <w:pPr>
        <w:spacing w:after="0"/>
        <w:jc w:val="both"/>
        <w:rPr>
          <w:b/>
          <w:bCs/>
          <w:lang w:val="en-US"/>
        </w:rPr>
      </w:pPr>
      <w:r w:rsidRPr="00516722">
        <w:rPr>
          <w:b/>
          <w:bCs/>
          <w:lang w:val="en-US"/>
        </w:rPr>
        <w:t>Proposal</w:t>
      </w:r>
      <w:r w:rsidRPr="09AE75E5">
        <w:rPr>
          <w:b/>
          <w:bCs/>
          <w:lang w:val="en-US"/>
        </w:rPr>
        <w:t xml:space="preserve"> </w:t>
      </w:r>
      <w:r w:rsidR="00FF7989">
        <w:rPr>
          <w:b/>
          <w:bCs/>
          <w:lang w:val="en-US"/>
        </w:rPr>
        <w:t>4</w:t>
      </w:r>
      <w:r w:rsidRPr="00516722">
        <w:rPr>
          <w:b/>
          <w:bCs/>
          <w:lang w:val="en-US"/>
        </w:rPr>
        <w:t>: Activation of one or more TCI states for multiple candidate cells should be allowed with the same MAC-CE activation command.</w:t>
      </w:r>
    </w:p>
    <w:p w14:paraId="321A2CE6" w14:textId="77777777" w:rsidR="00D40A75" w:rsidRPr="00ED129D" w:rsidRDefault="00D40A75" w:rsidP="00D40A75">
      <w:pPr>
        <w:spacing w:after="0"/>
        <w:jc w:val="both"/>
        <w:rPr>
          <w:b/>
          <w:bCs/>
          <w:lang w:val="en-US"/>
        </w:rPr>
      </w:pPr>
    </w:p>
    <w:p w14:paraId="544D3430" w14:textId="519DA355" w:rsidR="00824A76" w:rsidRPr="00516722" w:rsidRDefault="00824A76" w:rsidP="00ED129D">
      <w:pPr>
        <w:pStyle w:val="Heading3"/>
        <w:rPr>
          <w:lang w:val="en-US"/>
        </w:rPr>
      </w:pPr>
      <w:r w:rsidRPr="00ED129D">
        <w:rPr>
          <w:sz w:val="32"/>
          <w:szCs w:val="22"/>
          <w:lang w:val="en-US"/>
        </w:rPr>
        <w:t>3</w:t>
      </w:r>
      <w:r w:rsidRPr="00ED129D">
        <w:rPr>
          <w:sz w:val="36"/>
          <w:szCs w:val="22"/>
          <w:lang w:val="en-US"/>
        </w:rPr>
        <w:t>.</w:t>
      </w:r>
      <w:r w:rsidRPr="00ED129D">
        <w:rPr>
          <w:sz w:val="32"/>
          <w:lang w:val="en-US"/>
        </w:rPr>
        <w:t>2 TCI State Deactivation</w:t>
      </w:r>
    </w:p>
    <w:p w14:paraId="3CC9730F" w14:textId="244A58CF" w:rsidR="00D40A75" w:rsidRPr="00ED129D" w:rsidRDefault="00D40A75" w:rsidP="00A71F16">
      <w:pPr>
        <w:jc w:val="both"/>
        <w:rPr>
          <w:sz w:val="22"/>
          <w:szCs w:val="22"/>
        </w:rPr>
      </w:pPr>
      <w:r w:rsidRPr="00ED129D">
        <w:rPr>
          <w:lang w:val="en-US"/>
        </w:rPr>
        <w:t xml:space="preserve">A UE may have a limited capability in terms of number of active LTM TCI states could be managed simultaneously across multiple candidate cells. </w:t>
      </w:r>
      <w:proofErr w:type="spellStart"/>
      <w:r w:rsidRPr="00ED129D">
        <w:rPr>
          <w:lang w:val="en-US"/>
        </w:rPr>
        <w:t>Specially</w:t>
      </w:r>
      <w:proofErr w:type="spellEnd"/>
      <w:r w:rsidRPr="00ED129D">
        <w:rPr>
          <w:lang w:val="en-US"/>
        </w:rPr>
        <w:t xml:space="preserve"> when TCI activation is triggered for more than one candidate cell, in some scenarios, it may cause the UE unnecessarily monitor TCI states for candidate cells which may no longer relevant for cell switch purpose. Moreover, as mentioned above, keeping active TCI states after the LTM cell switch is beneficial in the subsequent LTM case, but in case subsequent LTM cell switch does not happen within a reasonable time frame after the first LTM cell switch, keep the UE tracking timing of the active TCI states would consume UE resources unnecessarily if TCI states are kept active for a long time when not needed.</w:t>
      </w:r>
      <w:r w:rsidRPr="008E3224">
        <w:rPr>
          <w:sz w:val="22"/>
          <w:szCs w:val="22"/>
        </w:rPr>
        <w:t xml:space="preserve"> </w:t>
      </w:r>
    </w:p>
    <w:p w14:paraId="14270C75" w14:textId="13D90B00" w:rsidR="00D40A75" w:rsidRPr="000D6B74" w:rsidRDefault="00D40A75" w:rsidP="00A71F16">
      <w:pPr>
        <w:jc w:val="both"/>
      </w:pPr>
      <w:r w:rsidRPr="000D6B74">
        <w:rPr>
          <w:b/>
          <w:bCs/>
        </w:rPr>
        <w:lastRenderedPageBreak/>
        <w:t>Observation</w:t>
      </w:r>
      <w:r w:rsidR="00FF7989" w:rsidRPr="000D6B74">
        <w:rPr>
          <w:b/>
          <w:bCs/>
        </w:rPr>
        <w:t xml:space="preserve"> 4</w:t>
      </w:r>
      <w:r w:rsidRPr="000D6B74">
        <w:rPr>
          <w:b/>
          <w:bCs/>
        </w:rPr>
        <w:t>: Keep the UE tracking the timing of the TCI states of candidate cells which will not be selected as the target cell may cause the UE unnecessarily monitor TCI states that are no longer relevant for cell switch purposes</w:t>
      </w:r>
      <w:r w:rsidRPr="000D6B74">
        <w:t>.</w:t>
      </w:r>
    </w:p>
    <w:p w14:paraId="16A5C475" w14:textId="6A6502F7" w:rsidR="00A71F16" w:rsidRDefault="00A71F16" w:rsidP="00A71F16">
      <w:pPr>
        <w:jc w:val="both"/>
      </w:pPr>
      <w:r w:rsidRPr="00516722">
        <w:rPr>
          <w:lang w:val="en-US"/>
        </w:rPr>
        <w:t>I</w:t>
      </w:r>
      <w:r w:rsidRPr="00516722">
        <w:t>n Rel-17 unified TCI activation/deactivation, once the (unified) TCI state has been activated, the deactivation of the previously activated TCI state is done by activating another TCI state. Thus, the deactivation is implicit if the latest MAC CE providing the activation command does not include the previously activated TCI state. For serving cell beam management with unified TCI State framework, it is not possible to deactivate TCI state</w:t>
      </w:r>
      <w:r>
        <w:t>s</w:t>
      </w:r>
      <w:r w:rsidRPr="00516722">
        <w:t>, i.e., use a MAC CE to deactivate the TCI States for the cell</w:t>
      </w:r>
      <w:r>
        <w:t xml:space="preserve"> without activating another since</w:t>
      </w:r>
      <w:r w:rsidRPr="00516722">
        <w:t xml:space="preserve"> </w:t>
      </w:r>
      <w:r>
        <w:t>s</w:t>
      </w:r>
      <w:r w:rsidRPr="00516722">
        <w:t xml:space="preserve">uch feature would have no practical use for </w:t>
      </w:r>
      <w:r>
        <w:t xml:space="preserve">serving cell </w:t>
      </w:r>
      <w:r w:rsidRPr="00516722">
        <w:t xml:space="preserve">beam management. </w:t>
      </w:r>
    </w:p>
    <w:p w14:paraId="50D7D3C2" w14:textId="15F5F40F" w:rsidR="00D40A75" w:rsidRPr="00ED129D" w:rsidRDefault="00D40A75" w:rsidP="00D40A75">
      <w:pPr>
        <w:jc w:val="both"/>
      </w:pPr>
      <w:r w:rsidRPr="00ED129D">
        <w:t>However, for LTM, the situation is a bit different. As per MAC running CR [</w:t>
      </w:r>
      <w:r w:rsidR="00656A4A">
        <w:t>5</w:t>
      </w:r>
      <w:r w:rsidRPr="00ED129D">
        <w:t xml:space="preserve">], a TCI activation command for LTM, i.e., Candidate Cell TCI States Activation/Deactivation MAC CE, can only activate TCI states of one candidate cell at a time. Therefore, TCI activation for one candidate cell cannot be used for TCI deactivation of another candidate cell unless Candidate Cell TCI States Activation/Deactivation MAC CE is allowed to activate TCI states from multiple candidate cells with the same command. Therefore, with the current design, it is not possible currently to deactivate for example a candidate cell TCI state once one or more TCI states have been activated for that candidate cell. </w:t>
      </w:r>
    </w:p>
    <w:p w14:paraId="02E3884E" w14:textId="274C00DB" w:rsidR="00D40A75" w:rsidRPr="00ED129D" w:rsidRDefault="00D40A75" w:rsidP="00D40A75">
      <w:pPr>
        <w:jc w:val="both"/>
        <w:rPr>
          <w:b/>
          <w:bCs/>
        </w:rPr>
      </w:pPr>
      <w:r w:rsidRPr="00ED129D">
        <w:rPr>
          <w:b/>
          <w:bCs/>
        </w:rPr>
        <w:t>Observation</w:t>
      </w:r>
      <w:r w:rsidR="00FF7989">
        <w:rPr>
          <w:b/>
          <w:bCs/>
        </w:rPr>
        <w:t xml:space="preserve"> 5</w:t>
      </w:r>
      <w:r w:rsidRPr="00ED129D">
        <w:rPr>
          <w:b/>
          <w:bCs/>
        </w:rPr>
        <w:t xml:space="preserve">: 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 </w:t>
      </w:r>
    </w:p>
    <w:p w14:paraId="6DF0CF1B" w14:textId="77777777" w:rsidR="00D40A75" w:rsidRPr="00ED129D" w:rsidRDefault="00D40A75" w:rsidP="00D40A75">
      <w:pPr>
        <w:jc w:val="both"/>
      </w:pPr>
      <w:r w:rsidRPr="00ED129D">
        <w:t>In order minimize the monitoring of unnecessary activated TCI states, TCI deactivation should be supported. One simple solution is to employ a timer-based approach. A timer can be configured for the supervision of already activated TCI states (for LTM). For example, the timer can be started when a TCI state is activated or when the UE successfully connects to the target cell using the indicated TCI in the cell switch command. While timer is running the UE is considering the TCI states activated, and when the timer expires, the UE assumes the TCI states associated with the timer are not active anymore. The timer may supervise all TCI States for one or more cells that the UE has received activation command, or it may be configured for TCI States per candidate LTM cell.</w:t>
      </w:r>
    </w:p>
    <w:p w14:paraId="5552496E" w14:textId="4A46368C" w:rsidR="00D40A75" w:rsidRPr="00EC50F9" w:rsidRDefault="00D40A75" w:rsidP="00D40A75">
      <w:pPr>
        <w:jc w:val="both"/>
        <w:rPr>
          <w:sz w:val="18"/>
          <w:szCs w:val="18"/>
          <w:lang w:val="en-US"/>
        </w:rPr>
      </w:pPr>
      <w:r w:rsidRPr="00ED129D">
        <w:t>An alternative could be to use an explicit network signalling to deactivate one or more TCI states of a candidate cell (or set of candidate cells) once one TCI state has been activated.</w:t>
      </w:r>
    </w:p>
    <w:p w14:paraId="0E81FE20" w14:textId="41B11F23" w:rsidR="00A71F16" w:rsidRPr="00516722" w:rsidRDefault="00A71F16" w:rsidP="00A71F16">
      <w:pPr>
        <w:spacing w:after="0"/>
        <w:jc w:val="both"/>
      </w:pPr>
      <w:r w:rsidRPr="00516722">
        <w:rPr>
          <w:b/>
          <w:bCs/>
        </w:rPr>
        <w:t>Proposal</w:t>
      </w:r>
      <w:r w:rsidRPr="67A2C7C6">
        <w:rPr>
          <w:b/>
          <w:bCs/>
        </w:rPr>
        <w:t xml:space="preserve"> </w:t>
      </w:r>
      <w:r w:rsidR="00FF7989">
        <w:rPr>
          <w:b/>
          <w:bCs/>
        </w:rPr>
        <w:t>5</w:t>
      </w:r>
      <w:r w:rsidRPr="00516722">
        <w:rPr>
          <w:b/>
          <w:bCs/>
        </w:rPr>
        <w:t xml:space="preserve">: Support of deactivation of LTM TCI states for a certain candidate </w:t>
      </w:r>
      <w:r w:rsidRPr="00012380">
        <w:rPr>
          <w:b/>
          <w:bCs/>
        </w:rPr>
        <w:t>cell (or set of candidate cells)</w:t>
      </w:r>
      <w:r w:rsidRPr="00516722">
        <w:rPr>
          <w:b/>
          <w:bCs/>
        </w:rPr>
        <w:t xml:space="preserve"> using:</w:t>
      </w:r>
    </w:p>
    <w:p w14:paraId="2BFEB837" w14:textId="77777777" w:rsidR="00A71F16" w:rsidRPr="00FC1EE9" w:rsidRDefault="00A71F16" w:rsidP="00A71F16">
      <w:pPr>
        <w:numPr>
          <w:ilvl w:val="0"/>
          <w:numId w:val="26"/>
        </w:numPr>
        <w:spacing w:after="0"/>
        <w:jc w:val="both"/>
        <w:textAlignment w:val="center"/>
      </w:pPr>
      <w:r w:rsidRPr="00516722">
        <w:rPr>
          <w:b/>
          <w:bCs/>
        </w:rPr>
        <w:t>Alternative 1: Timer-based approach, i.e., a timer can be configured for the supervision of already activated TCI states.</w:t>
      </w:r>
    </w:p>
    <w:p w14:paraId="65EDDE5C" w14:textId="37ADF2A4" w:rsidR="00A71F16" w:rsidRPr="00FC1EE9" w:rsidRDefault="00A71F16" w:rsidP="00A71F16">
      <w:pPr>
        <w:numPr>
          <w:ilvl w:val="0"/>
          <w:numId w:val="26"/>
        </w:numPr>
        <w:spacing w:after="0"/>
        <w:jc w:val="both"/>
        <w:textAlignment w:val="center"/>
      </w:pPr>
      <w:r w:rsidRPr="00516722">
        <w:rPr>
          <w:b/>
          <w:bCs/>
        </w:rPr>
        <w:t xml:space="preserve">Alternative 2: </w:t>
      </w:r>
      <w:r>
        <w:rPr>
          <w:b/>
          <w:bCs/>
        </w:rPr>
        <w:t>S</w:t>
      </w:r>
      <w:r w:rsidRPr="00516722">
        <w:rPr>
          <w:b/>
          <w:bCs/>
        </w:rPr>
        <w:t>ignalling</w:t>
      </w:r>
      <w:r>
        <w:rPr>
          <w:b/>
          <w:bCs/>
        </w:rPr>
        <w:t xml:space="preserve"> approach</w:t>
      </w:r>
      <w:r w:rsidRPr="00516722">
        <w:rPr>
          <w:b/>
          <w:bCs/>
        </w:rPr>
        <w:t xml:space="preserve"> to deactivate TCI states of a candidate cell (or set of candidate cells).</w:t>
      </w:r>
    </w:p>
    <w:p w14:paraId="71785B17" w14:textId="77777777" w:rsidR="00A71F16" w:rsidRPr="00EF194D" w:rsidRDefault="00A71F16" w:rsidP="00A71F16">
      <w:pPr>
        <w:rPr>
          <w:lang w:val="en-US"/>
        </w:rPr>
      </w:pPr>
    </w:p>
    <w:p w14:paraId="314B823C" w14:textId="160DB571" w:rsidR="00A71F16" w:rsidRPr="00824A76" w:rsidRDefault="00A71F16" w:rsidP="00824A76">
      <w:pPr>
        <w:pStyle w:val="Heading2"/>
      </w:pPr>
      <w:r w:rsidRPr="00824A76">
        <w:t>3.2 BWP for TCI state Activation and Indication</w:t>
      </w:r>
    </w:p>
    <w:p w14:paraId="38CFFB75" w14:textId="7AD2AFC1" w:rsidR="00A71F16" w:rsidRDefault="00A71F16" w:rsidP="00A71F16">
      <w:pPr>
        <w:jc w:val="both"/>
        <w:rPr>
          <w:lang w:eastAsia="zh-CN"/>
        </w:rPr>
      </w:pPr>
      <w:r w:rsidRPr="009A1354">
        <w:rPr>
          <w:lang w:eastAsia="zh-CN"/>
        </w:rPr>
        <w:t xml:space="preserve">RAN1 has agreed that TCI state can be activated for </w:t>
      </w:r>
      <w:r>
        <w:rPr>
          <w:lang w:eastAsia="zh-CN"/>
        </w:rPr>
        <w:t xml:space="preserve">a candidate cell (or for multiple candidate cells). However, </w:t>
      </w:r>
      <w:r w:rsidR="00694008">
        <w:rPr>
          <w:lang w:eastAsia="zh-CN"/>
        </w:rPr>
        <w:t>based on</w:t>
      </w:r>
      <w:r>
        <w:rPr>
          <w:lang w:eastAsia="zh-CN"/>
        </w:rPr>
        <w:t xml:space="preserve"> the RAN2 MAC running CR 38.321 [2], the candidate cell TCI state activation/deactivation command does not provide the BWP information for the activated TCI IDs.  Moreover, in RAN2#123, it has been agreed to not provide any BWP ID information in the LTM cell switch command.</w:t>
      </w:r>
    </w:p>
    <w:p w14:paraId="1DEE922B" w14:textId="43046C1D" w:rsidR="00A71F16" w:rsidRDefault="00A71F16" w:rsidP="00A71F16">
      <w:pPr>
        <w:jc w:val="both"/>
        <w:rPr>
          <w:b/>
          <w:bCs/>
          <w:lang w:eastAsia="zh-CN"/>
        </w:rPr>
      </w:pPr>
      <w:r w:rsidRPr="00634F85">
        <w:rPr>
          <w:b/>
          <w:bCs/>
          <w:lang w:eastAsia="zh-CN"/>
        </w:rPr>
        <w:t>Observation</w:t>
      </w:r>
      <w:r w:rsidRPr="3B533EA8">
        <w:rPr>
          <w:b/>
          <w:bCs/>
          <w:lang w:eastAsia="zh-CN"/>
        </w:rPr>
        <w:t xml:space="preserve"> </w:t>
      </w:r>
      <w:r w:rsidR="00FF7989">
        <w:rPr>
          <w:b/>
          <w:bCs/>
          <w:lang w:eastAsia="zh-CN"/>
        </w:rPr>
        <w:t>6</w:t>
      </w:r>
      <w:r>
        <w:rPr>
          <w:b/>
          <w:bCs/>
          <w:lang w:eastAsia="zh-CN"/>
        </w:rPr>
        <w:t>: Candidate cell TCI state activation/deactivation command does not include BWP information for which the TCI States are activated. Also, cell switch command does not include any BWP ID information.</w:t>
      </w:r>
    </w:p>
    <w:p w14:paraId="646A4D37" w14:textId="27423E51" w:rsidR="00A71F16" w:rsidRPr="006815E7" w:rsidRDefault="00A71F16" w:rsidP="00A71F16">
      <w:pPr>
        <w:jc w:val="both"/>
        <w:rPr>
          <w:lang w:eastAsia="zh-CN"/>
        </w:rPr>
      </w:pPr>
      <w:r w:rsidRPr="006815E7">
        <w:rPr>
          <w:lang w:eastAsia="zh-CN"/>
        </w:rPr>
        <w:t xml:space="preserve">Since the UE does not currently receive any information for which BWP the TCI States are activated </w:t>
      </w:r>
      <w:r>
        <w:rPr>
          <w:lang w:eastAsia="zh-CN"/>
        </w:rPr>
        <w:t xml:space="preserve">and indicated, </w:t>
      </w:r>
      <w:r w:rsidRPr="006815E7">
        <w:rPr>
          <w:lang w:eastAsia="zh-CN"/>
        </w:rPr>
        <w:t xml:space="preserve">it is not able to map the </w:t>
      </w:r>
      <w:r>
        <w:rPr>
          <w:lang w:eastAsia="zh-CN"/>
        </w:rPr>
        <w:t xml:space="preserve">activated </w:t>
      </w:r>
      <w:r w:rsidRPr="003D7F28">
        <w:rPr>
          <w:lang w:eastAsia="zh-CN"/>
        </w:rPr>
        <w:t xml:space="preserve">TCI State </w:t>
      </w:r>
      <w:r>
        <w:rPr>
          <w:lang w:eastAsia="zh-CN"/>
        </w:rPr>
        <w:t>(if UE retains the active TCI states of the target cell which is being discussed in RAN1) or/and the indicated</w:t>
      </w:r>
      <w:r w:rsidRPr="006815E7">
        <w:rPr>
          <w:lang w:eastAsia="zh-CN"/>
        </w:rPr>
        <w:t xml:space="preserve"> TCI State to the correct BWP used as first active BWP (DL/UL)</w:t>
      </w:r>
      <w:r>
        <w:rPr>
          <w:lang w:eastAsia="zh-CN"/>
        </w:rPr>
        <w:t xml:space="preserve"> given in the candidate cell configuration</w:t>
      </w:r>
      <w:r w:rsidRPr="006815E7">
        <w:rPr>
          <w:lang w:eastAsia="zh-CN"/>
        </w:rPr>
        <w:t>.</w:t>
      </w:r>
      <w:r>
        <w:rPr>
          <w:lang w:eastAsia="zh-CN"/>
        </w:rPr>
        <w:t xml:space="preserve"> Thus, the BWP ID (DL/UL) for a TCI state should be given to the UE. One solution is to follow the existing approach of providing the BWP ID information in the activation/deactivation command. </w:t>
      </w:r>
    </w:p>
    <w:p w14:paraId="5D212FC3" w14:textId="1BB46BAE" w:rsidR="00A71F16" w:rsidRDefault="00A71F16" w:rsidP="00A71F16">
      <w:pPr>
        <w:jc w:val="both"/>
        <w:rPr>
          <w:b/>
          <w:bCs/>
          <w:lang w:eastAsia="zh-CN"/>
        </w:rPr>
      </w:pPr>
      <w:r w:rsidRPr="006815E7">
        <w:rPr>
          <w:b/>
          <w:bCs/>
          <w:lang w:eastAsia="zh-CN"/>
        </w:rPr>
        <w:t>Proposal</w:t>
      </w:r>
      <w:r w:rsidRPr="67A2C7C6">
        <w:rPr>
          <w:b/>
          <w:bCs/>
          <w:lang w:eastAsia="zh-CN"/>
        </w:rPr>
        <w:t xml:space="preserve"> </w:t>
      </w:r>
      <w:r w:rsidR="00FF7989">
        <w:rPr>
          <w:b/>
          <w:bCs/>
          <w:lang w:eastAsia="zh-CN"/>
        </w:rPr>
        <w:t>6</w:t>
      </w:r>
      <w:r w:rsidRPr="006815E7">
        <w:rPr>
          <w:b/>
          <w:bCs/>
          <w:lang w:eastAsia="zh-CN"/>
        </w:rPr>
        <w:t>:</w:t>
      </w:r>
      <w:r>
        <w:rPr>
          <w:lang w:eastAsia="zh-CN"/>
        </w:rPr>
        <w:t xml:space="preserve"> </w:t>
      </w:r>
      <w:r w:rsidRPr="006944DA">
        <w:rPr>
          <w:b/>
          <w:bCs/>
          <w:lang w:eastAsia="zh-CN"/>
        </w:rPr>
        <w:t>C</w:t>
      </w:r>
      <w:r>
        <w:rPr>
          <w:b/>
          <w:bCs/>
          <w:lang w:eastAsia="zh-CN"/>
        </w:rPr>
        <w:t xml:space="preserve">andidate cell TCI state activation/deactivation command provides BWP information (DL/UL) for the activated TCI states. </w:t>
      </w:r>
    </w:p>
    <w:p w14:paraId="5D32448C" w14:textId="77777777" w:rsidR="00A71F16" w:rsidRPr="006944DA" w:rsidRDefault="00A71F16" w:rsidP="00A71F16">
      <w:pPr>
        <w:jc w:val="both"/>
        <w:rPr>
          <w:lang w:eastAsia="zh-CN"/>
        </w:rPr>
      </w:pPr>
      <w:r>
        <w:rPr>
          <w:lang w:eastAsia="zh-CN"/>
        </w:rPr>
        <w:t xml:space="preserve">If, </w:t>
      </w:r>
      <w:r w:rsidRPr="006944DA">
        <w:rPr>
          <w:lang w:eastAsia="zh-CN"/>
        </w:rPr>
        <w:t>the BWP information is not given in the activation/deactivation command</w:t>
      </w:r>
      <w:r>
        <w:rPr>
          <w:lang w:eastAsia="zh-CN"/>
        </w:rPr>
        <w:t xml:space="preserve">, the UE </w:t>
      </w:r>
      <w:proofErr w:type="gramStart"/>
      <w:r>
        <w:rPr>
          <w:lang w:eastAsia="zh-CN"/>
        </w:rPr>
        <w:t>has to</w:t>
      </w:r>
      <w:proofErr w:type="gramEnd"/>
      <w:r>
        <w:rPr>
          <w:lang w:eastAsia="zh-CN"/>
        </w:rPr>
        <w:t xml:space="preserve"> assume the BWP for a given TCI state implicitly, i.e., assume that the activation is for the BWP indicated as first active in the candidate cell RRC configuration.</w:t>
      </w:r>
    </w:p>
    <w:p w14:paraId="6C7CA099" w14:textId="7393AF33" w:rsidR="00A71F16" w:rsidRDefault="00A71F16" w:rsidP="00A71F16">
      <w:pPr>
        <w:spacing w:line="259" w:lineRule="auto"/>
        <w:jc w:val="both"/>
        <w:rPr>
          <w:b/>
          <w:bCs/>
          <w:lang w:eastAsia="zh-CN"/>
        </w:rPr>
      </w:pPr>
      <w:r>
        <w:rPr>
          <w:b/>
          <w:bCs/>
          <w:lang w:eastAsia="zh-CN"/>
        </w:rPr>
        <w:lastRenderedPageBreak/>
        <w:t>Proposal</w:t>
      </w:r>
      <w:r w:rsidRPr="60412510">
        <w:rPr>
          <w:b/>
          <w:bCs/>
          <w:lang w:eastAsia="zh-CN"/>
        </w:rPr>
        <w:t xml:space="preserve"> </w:t>
      </w:r>
      <w:r w:rsidR="00FF7989">
        <w:rPr>
          <w:b/>
          <w:bCs/>
          <w:lang w:eastAsia="zh-CN"/>
        </w:rPr>
        <w:t>7</w:t>
      </w:r>
      <w:r>
        <w:rPr>
          <w:b/>
          <w:bCs/>
          <w:lang w:eastAsia="zh-CN"/>
        </w:rPr>
        <w:t>: If the UE is not provided the BWP information in the Candidate Cell TCI state activation/deactivation message, it determines the BWP for the activated TCI states to be the BWP (DL/UL) indicated by the candidate cell RRC configuration.</w:t>
      </w:r>
    </w:p>
    <w:p w14:paraId="49C3971A" w14:textId="55F60AB3" w:rsidR="00493937" w:rsidRDefault="00493937" w:rsidP="00493937">
      <w:pPr>
        <w:pStyle w:val="Heading2"/>
        <w:rPr>
          <w:lang w:val="en-US"/>
        </w:rPr>
      </w:pPr>
      <w:r>
        <w:rPr>
          <w:lang w:val="en-US"/>
        </w:rPr>
        <w:t>3.</w:t>
      </w:r>
      <w:r w:rsidR="00A71F16">
        <w:rPr>
          <w:lang w:val="en-US"/>
        </w:rPr>
        <w:t xml:space="preserve">3 </w:t>
      </w:r>
      <w:r>
        <w:tab/>
      </w:r>
      <w:r>
        <w:rPr>
          <w:lang w:val="en-US"/>
        </w:rPr>
        <w:t xml:space="preserve">TA Value and UL grant validity at the time of the cell switch </w:t>
      </w:r>
    </w:p>
    <w:p w14:paraId="4A400BEC" w14:textId="47FAC61C" w:rsidR="00493937" w:rsidRDefault="006E5A58" w:rsidP="00493937">
      <w:pPr>
        <w:jc w:val="both"/>
        <w:rPr>
          <w:lang w:val="en-US"/>
        </w:rPr>
      </w:pPr>
      <w:r>
        <w:rPr>
          <w:lang w:val="en-US"/>
        </w:rPr>
        <w:t>I</w:t>
      </w:r>
      <w:r w:rsidR="00493937">
        <w:rPr>
          <w:lang w:val="en-US"/>
        </w:rPr>
        <w:t xml:space="preserve">n previous meetings </w:t>
      </w:r>
      <w:r>
        <w:rPr>
          <w:lang w:val="en-US"/>
        </w:rPr>
        <w:t xml:space="preserve">it was agreed that the </w:t>
      </w:r>
      <w:r w:rsidR="00493937">
        <w:rPr>
          <w:lang w:val="en-US"/>
        </w:rPr>
        <w:t xml:space="preserve">TA value will be provided to the UE at the time of the cell switch in the MAC CE to trigger cell change. TA validity, till the moment that it is shared with the UE is maintained by the network and the </w:t>
      </w:r>
      <w:r w:rsidR="00D326F0">
        <w:rPr>
          <w:lang w:val="en-US"/>
        </w:rPr>
        <w:t xml:space="preserve">serving </w:t>
      </w:r>
      <w:r w:rsidR="00493937">
        <w:rPr>
          <w:lang w:val="en-US"/>
        </w:rPr>
        <w:t xml:space="preserve">DU is responsible to ensure that the TA s shared with the UE is valid. </w:t>
      </w:r>
    </w:p>
    <w:p w14:paraId="161640EB" w14:textId="7AA6B751" w:rsidR="00493937" w:rsidRDefault="00D031AF" w:rsidP="00493937">
      <w:pPr>
        <w:jc w:val="both"/>
      </w:pPr>
      <w:r>
        <w:t>Specifically,</w:t>
      </w:r>
      <w:r w:rsidR="00BA7847">
        <w:t xml:space="preserve"> in RAN2#122</w:t>
      </w:r>
      <w:r w:rsidR="00941734">
        <w:t xml:space="preserve"> [</w:t>
      </w:r>
      <w:r w:rsidR="00656A4A">
        <w:t>6</w:t>
      </w:r>
      <w:r w:rsidR="00941734">
        <w:t>]</w:t>
      </w:r>
      <w:r w:rsidR="00493937">
        <w:t>:</w:t>
      </w:r>
    </w:p>
    <w:tbl>
      <w:tblPr>
        <w:tblStyle w:val="TableGrid"/>
        <w:tblW w:w="0" w:type="auto"/>
        <w:tblLook w:val="04A0" w:firstRow="1" w:lastRow="0" w:firstColumn="1" w:lastColumn="0" w:noHBand="0" w:noVBand="1"/>
      </w:tblPr>
      <w:tblGrid>
        <w:gridCol w:w="9631"/>
      </w:tblGrid>
      <w:tr w:rsidR="00493937" w14:paraId="458B6087" w14:textId="77777777">
        <w:tc>
          <w:tcPr>
            <w:tcW w:w="9781" w:type="dxa"/>
          </w:tcPr>
          <w:p w14:paraId="1C320235" w14:textId="3D6A1C00" w:rsidR="00493937" w:rsidRPr="006E5A58" w:rsidRDefault="00493937" w:rsidP="00D031AF">
            <w:pPr>
              <w:pStyle w:val="Agreement"/>
              <w:tabs>
                <w:tab w:val="clear" w:pos="5039"/>
              </w:tabs>
              <w:ind w:left="851"/>
              <w:rPr>
                <w:lang w:val="en-US"/>
              </w:rPr>
            </w:pPr>
            <w:r w:rsidRPr="00E51061">
              <w:t>For PDCCH ordered early TA acquisition without RAR, there is no need for UE to maintain the TA timer for candidate cell (</w:t>
            </w:r>
            <w:proofErr w:type="gramStart"/>
            <w:r w:rsidRPr="00E51061">
              <w:t>i.e.</w:t>
            </w:r>
            <w:proofErr w:type="gramEnd"/>
            <w:r w:rsidRPr="00E51061">
              <w:t xml:space="preserve"> it is NW implementation to determine the TA validity), TA is given in the cell switch MAC CE (when available in the network).</w:t>
            </w:r>
          </w:p>
        </w:tc>
      </w:tr>
    </w:tbl>
    <w:p w14:paraId="4DBEB195" w14:textId="77777777" w:rsidR="006E5A58" w:rsidRDefault="006E5A58" w:rsidP="00493937">
      <w:pPr>
        <w:jc w:val="both"/>
      </w:pPr>
    </w:p>
    <w:p w14:paraId="45A3BAC5" w14:textId="14EAC938" w:rsidR="00BA7847" w:rsidRDefault="006E5A58" w:rsidP="00493937">
      <w:pPr>
        <w:jc w:val="both"/>
      </w:pPr>
      <w:r>
        <w:t>Additionally, i</w:t>
      </w:r>
      <w:r w:rsidR="00BA7847">
        <w:t xml:space="preserve">n RAN2#123bis </w:t>
      </w:r>
      <w:r w:rsidR="00376A95">
        <w:t>[2]</w:t>
      </w:r>
      <w:r w:rsidR="00BA7847">
        <w:t xml:space="preserve"> it was agreed that:</w:t>
      </w:r>
    </w:p>
    <w:tbl>
      <w:tblPr>
        <w:tblStyle w:val="TableGrid"/>
        <w:tblW w:w="0" w:type="auto"/>
        <w:tblLook w:val="04A0" w:firstRow="1" w:lastRow="0" w:firstColumn="1" w:lastColumn="0" w:noHBand="0" w:noVBand="1"/>
      </w:tblPr>
      <w:tblGrid>
        <w:gridCol w:w="9631"/>
      </w:tblGrid>
      <w:tr w:rsidR="00BA7847" w14:paraId="1E906BE5" w14:textId="77777777" w:rsidTr="00BA7847">
        <w:tc>
          <w:tcPr>
            <w:tcW w:w="9631" w:type="dxa"/>
          </w:tcPr>
          <w:p w14:paraId="54BB73E9" w14:textId="5B0B213A" w:rsidR="004210F0" w:rsidRDefault="00BA7847" w:rsidP="004210F0">
            <w:pPr>
              <w:pStyle w:val="Agreement"/>
              <w:tabs>
                <w:tab w:val="clear" w:pos="5039"/>
                <w:tab w:val="num" w:pos="1619"/>
              </w:tabs>
              <w:ind w:left="1619"/>
            </w:pPr>
            <w:r w:rsidRPr="00675FA8">
              <w:t xml:space="preserve">No particular solution needed for TA timer </w:t>
            </w:r>
            <w:proofErr w:type="gramStart"/>
            <w:r w:rsidRPr="00675FA8">
              <w:t>handling,</w:t>
            </w:r>
            <w:proofErr w:type="gramEnd"/>
            <w:r w:rsidRPr="00675FA8">
              <w:t xml:space="preserve"> this is expected to be handled by the network. </w:t>
            </w:r>
          </w:p>
          <w:p w14:paraId="3B64A165" w14:textId="330D6727" w:rsidR="00BA7847" w:rsidRDefault="004210F0" w:rsidP="006E5A58">
            <w:pPr>
              <w:pStyle w:val="Agreement"/>
              <w:tabs>
                <w:tab w:val="clear" w:pos="5039"/>
                <w:tab w:val="num" w:pos="1619"/>
              </w:tabs>
              <w:ind w:left="1619"/>
            </w:pPr>
            <w:r>
              <w:rPr>
                <w:lang w:eastAsia="zh-CN"/>
              </w:rPr>
              <w:t xml:space="preserve">P5: No need to support “UE considers RACH-less LTM failure, if the </w:t>
            </w:r>
            <w:proofErr w:type="spellStart"/>
            <w:r>
              <w:rPr>
                <w:i/>
                <w:lang w:eastAsia="zh-CN"/>
              </w:rPr>
              <w:t>configuredGrantTimer</w:t>
            </w:r>
            <w:proofErr w:type="spellEnd"/>
            <w:r>
              <w:rPr>
                <w:lang w:eastAsia="zh-CN"/>
              </w:rPr>
              <w:t xml:space="preserve"> expires before LTM completion/T304 expiry.”</w:t>
            </w:r>
          </w:p>
        </w:tc>
      </w:tr>
    </w:tbl>
    <w:p w14:paraId="172131CD" w14:textId="77777777" w:rsidR="00E61063" w:rsidRDefault="00E61063" w:rsidP="00493937">
      <w:pPr>
        <w:jc w:val="both"/>
      </w:pPr>
    </w:p>
    <w:p w14:paraId="3AD3A89B" w14:textId="760D774D" w:rsidR="00A73A41" w:rsidRDefault="00A73A41" w:rsidP="00493937">
      <w:pPr>
        <w:jc w:val="both"/>
      </w:pPr>
      <w:r>
        <w:t xml:space="preserve">In the case that the PDCCH ordered early TA acquisition, </w:t>
      </w:r>
      <w:r w:rsidR="00A65ADB">
        <w:t xml:space="preserve">the TA evaluated by the target cell will be </w:t>
      </w:r>
      <w:r w:rsidR="00857820">
        <w:t xml:space="preserve">known </w:t>
      </w:r>
      <w:r w:rsidR="00EF01CF">
        <w:t>by the S-DU</w:t>
      </w:r>
      <w:r w:rsidR="00857820">
        <w:t xml:space="preserve">, i.e., either T-DU forwards </w:t>
      </w:r>
      <w:r w:rsidR="00800F47">
        <w:t xml:space="preserve">to S-DU </w:t>
      </w:r>
      <w:r w:rsidR="00D31852">
        <w:t xml:space="preserve">for inter-DU LTM or S-DU knows it after PRACH preamble reception for intra-DU LTM. Since the TA value is maintained at the S-DU until the cell switch command, </w:t>
      </w:r>
      <w:r w:rsidR="007056D4">
        <w:t xml:space="preserve">it was agreed </w:t>
      </w:r>
      <w:r w:rsidR="00A1265A">
        <w:t xml:space="preserve">in RAN2#122 and RAN2#123bis that no TA timer is needed </w:t>
      </w:r>
      <w:r w:rsidR="002F5D09">
        <w:t xml:space="preserve">at the UE side and </w:t>
      </w:r>
      <w:r w:rsidR="00AA34E7">
        <w:t xml:space="preserve">the network can </w:t>
      </w:r>
      <w:r w:rsidR="00E958ED">
        <w:t>handle the functionality of a TA timer.</w:t>
      </w:r>
    </w:p>
    <w:p w14:paraId="7A9065DE" w14:textId="0C822114" w:rsidR="000F06D8" w:rsidRDefault="000F06D8" w:rsidP="00493937">
      <w:pPr>
        <w:jc w:val="both"/>
      </w:pPr>
      <w:r>
        <w:t>If the PDCCH ordered early TA acquisition is performed, S-DU will provide the TA of the candidate cell at the time of the cell switch command. When the S-DU provide the TA of the candidate cell along with the MAC CE command,</w:t>
      </w:r>
      <w:r w:rsidR="003329C1">
        <w:t xml:space="preserve"> the maintenance of the </w:t>
      </w:r>
      <w:r w:rsidR="00F03293">
        <w:t xml:space="preserve">provided </w:t>
      </w:r>
      <w:r w:rsidR="003329C1">
        <w:t>TA is out of networks or S-DU’s control</w:t>
      </w:r>
      <w:r>
        <w:t xml:space="preserve"> </w:t>
      </w:r>
      <w:r w:rsidR="00F03293">
        <w:t>as the UE detaches from the serving cell and initiates the execution of LTM.</w:t>
      </w:r>
    </w:p>
    <w:p w14:paraId="061918B8" w14:textId="03B53230" w:rsidR="00F03293" w:rsidRPr="00524801" w:rsidRDefault="00F03293" w:rsidP="00493937">
      <w:pPr>
        <w:jc w:val="both"/>
        <w:rPr>
          <w:b/>
        </w:rPr>
      </w:pPr>
      <w:r w:rsidRPr="00524801">
        <w:rPr>
          <w:b/>
        </w:rPr>
        <w:t xml:space="preserve">Observation </w:t>
      </w:r>
      <w:r w:rsidR="008F26E0">
        <w:rPr>
          <w:b/>
          <w:bCs/>
        </w:rPr>
        <w:t>7</w:t>
      </w:r>
      <w:r w:rsidRPr="00524801">
        <w:rPr>
          <w:b/>
        </w:rPr>
        <w:t>: When the S-DU provide the TA of the candidate cell along with the MAC CE command, the maintenance of the provided TA is out of networks or S-DU’s control as the UE detaches from the serving cell and initiates the execution of LTM.</w:t>
      </w:r>
    </w:p>
    <w:p w14:paraId="3019C0D1" w14:textId="6F3D9518" w:rsidR="006E5A58" w:rsidRDefault="007603DC" w:rsidP="006E5A58">
      <w:pPr>
        <w:jc w:val="both"/>
        <w:rPr>
          <w:lang w:val="en-US"/>
        </w:rPr>
      </w:pPr>
      <w:r>
        <w:t xml:space="preserve">After the MAC CE cell switch command is received, </w:t>
      </w:r>
      <w:r w:rsidR="007A798B">
        <w:t xml:space="preserve">if the validity of the TA is not considered during HO execution, it </w:t>
      </w:r>
      <w:r w:rsidR="0042711D">
        <w:t xml:space="preserve">can lead </w:t>
      </w:r>
      <w:r w:rsidR="00727026">
        <w:t xml:space="preserve">mobility </w:t>
      </w:r>
      <w:r w:rsidR="00DF4327">
        <w:t xml:space="preserve">performance degradation, i.e., increased interruption time and in the </w:t>
      </w:r>
      <w:r w:rsidR="00C87021">
        <w:t>worst-case,</w:t>
      </w:r>
      <w:r w:rsidR="00DF4327">
        <w:t xml:space="preserve"> failure. </w:t>
      </w:r>
      <w:r w:rsidR="006E5A58">
        <w:rPr>
          <w:lang w:val="en-US"/>
        </w:rPr>
        <w:t>Upon the reception of the cell switch command, the UE is expected to follow the steps described below:</w:t>
      </w:r>
    </w:p>
    <w:p w14:paraId="6706EADD" w14:textId="77777777" w:rsidR="006E5A58" w:rsidRPr="00EB2F35" w:rsidRDefault="006E5A58" w:rsidP="006E5A58">
      <w:pPr>
        <w:pStyle w:val="ListParagraph"/>
        <w:numPr>
          <w:ilvl w:val="0"/>
          <w:numId w:val="17"/>
        </w:numPr>
        <w:jc w:val="both"/>
        <w:rPr>
          <w:rFonts w:ascii="Times New Roman" w:hAnsi="Times New Roman" w:cs="Times New Roman"/>
          <w:sz w:val="20"/>
        </w:rPr>
      </w:pPr>
      <w:r w:rsidRPr="00EB2F35">
        <w:rPr>
          <w:rFonts w:ascii="Times New Roman" w:hAnsi="Times New Roman" w:cs="Times New Roman"/>
          <w:sz w:val="20"/>
        </w:rPr>
        <w:t>Step 0: The UE receives the MAC CE for cell change trigger.</w:t>
      </w:r>
    </w:p>
    <w:p w14:paraId="0F6D116E" w14:textId="77777777" w:rsidR="006E5A58" w:rsidRPr="00EB2F35" w:rsidRDefault="006E5A58" w:rsidP="006E5A58">
      <w:pPr>
        <w:pStyle w:val="ListParagraph"/>
        <w:numPr>
          <w:ilvl w:val="0"/>
          <w:numId w:val="17"/>
        </w:numPr>
        <w:jc w:val="both"/>
        <w:rPr>
          <w:rFonts w:ascii="Times New Roman" w:hAnsi="Times New Roman" w:cs="Times New Roman"/>
          <w:sz w:val="20"/>
        </w:rPr>
      </w:pPr>
      <w:r w:rsidRPr="00EB2F35">
        <w:rPr>
          <w:rFonts w:ascii="Times New Roman" w:hAnsi="Times New Roman" w:cs="Times New Roman"/>
          <w:sz w:val="20"/>
        </w:rPr>
        <w:t>Step 1: UE cannot access to the target cell due to bad radio link.</w:t>
      </w:r>
    </w:p>
    <w:p w14:paraId="66426713" w14:textId="335D80DE" w:rsidR="006E5A58" w:rsidRDefault="006E5A58" w:rsidP="006E5A58">
      <w:pPr>
        <w:pStyle w:val="ListParagraph"/>
        <w:numPr>
          <w:ilvl w:val="0"/>
          <w:numId w:val="17"/>
        </w:numPr>
        <w:jc w:val="both"/>
        <w:rPr>
          <w:rFonts w:ascii="Times New Roman" w:hAnsi="Times New Roman" w:cs="Times New Roman"/>
          <w:sz w:val="20"/>
        </w:rPr>
      </w:pPr>
      <w:r w:rsidRPr="00EB2F35">
        <w:rPr>
          <w:rFonts w:ascii="Times New Roman" w:hAnsi="Times New Roman" w:cs="Times New Roman"/>
          <w:sz w:val="20"/>
        </w:rPr>
        <w:t xml:space="preserve">Step 2: If the MAC CE includes the TA of the target cell, then the UE will </w:t>
      </w:r>
      <w:r>
        <w:rPr>
          <w:rFonts w:ascii="Times New Roman" w:hAnsi="Times New Roman" w:cs="Times New Roman"/>
          <w:sz w:val="20"/>
        </w:rPr>
        <w:t>start the UL transmission at the time of the CG. The following options exist:</w:t>
      </w:r>
    </w:p>
    <w:p w14:paraId="1C7933FF" w14:textId="22ABC578" w:rsidR="006E5A58" w:rsidRDefault="006E5A58" w:rsidP="006E5A58">
      <w:pPr>
        <w:pStyle w:val="ListParagraph"/>
        <w:numPr>
          <w:ilvl w:val="1"/>
          <w:numId w:val="17"/>
        </w:numPr>
        <w:jc w:val="both"/>
        <w:rPr>
          <w:rFonts w:ascii="Times New Roman" w:hAnsi="Times New Roman" w:cs="Times New Roman"/>
          <w:sz w:val="20"/>
        </w:rPr>
      </w:pPr>
      <w:r>
        <w:rPr>
          <w:rFonts w:ascii="Times New Roman" w:hAnsi="Times New Roman" w:cs="Times New Roman"/>
          <w:sz w:val="20"/>
        </w:rPr>
        <w:t>TA is valid at the time of the UL transmission</w:t>
      </w:r>
      <w:r w:rsidR="00556B2F">
        <w:rPr>
          <w:rFonts w:ascii="Times New Roman" w:hAnsi="Times New Roman" w:cs="Times New Roman"/>
          <w:sz w:val="20"/>
        </w:rPr>
        <w:t>.</w:t>
      </w:r>
    </w:p>
    <w:p w14:paraId="70CC8D48" w14:textId="0C6B9BAC" w:rsidR="006E5A58" w:rsidRDefault="006E5A58" w:rsidP="006E5A58">
      <w:pPr>
        <w:pStyle w:val="ListParagraph"/>
        <w:numPr>
          <w:ilvl w:val="1"/>
          <w:numId w:val="17"/>
        </w:numPr>
        <w:jc w:val="both"/>
        <w:rPr>
          <w:rFonts w:ascii="Times New Roman" w:hAnsi="Times New Roman" w:cs="Times New Roman"/>
          <w:sz w:val="20"/>
        </w:rPr>
      </w:pPr>
      <w:r>
        <w:rPr>
          <w:rFonts w:ascii="Times New Roman" w:hAnsi="Times New Roman" w:cs="Times New Roman"/>
          <w:sz w:val="20"/>
        </w:rPr>
        <w:t xml:space="preserve">UL transmission fails and the UE performs re-transmissions; when the re-transmissions </w:t>
      </w:r>
      <w:r w:rsidDel="00D03CB8">
        <w:rPr>
          <w:rFonts w:ascii="Times New Roman" w:hAnsi="Times New Roman" w:cs="Times New Roman"/>
          <w:sz w:val="20"/>
        </w:rPr>
        <w:t>happen</w:t>
      </w:r>
      <w:r w:rsidR="00D03CB8">
        <w:rPr>
          <w:rFonts w:ascii="Times New Roman" w:hAnsi="Times New Roman" w:cs="Times New Roman"/>
          <w:sz w:val="20"/>
        </w:rPr>
        <w:t>,</w:t>
      </w:r>
      <w:r>
        <w:rPr>
          <w:rFonts w:ascii="Times New Roman" w:hAnsi="Times New Roman" w:cs="Times New Roman"/>
          <w:sz w:val="20"/>
        </w:rPr>
        <w:t xml:space="preserve"> the TA may become invalid</w:t>
      </w:r>
      <w:r w:rsidR="00556B2F">
        <w:rPr>
          <w:rFonts w:ascii="Times New Roman" w:hAnsi="Times New Roman" w:cs="Times New Roman"/>
          <w:sz w:val="20"/>
        </w:rPr>
        <w:t>.</w:t>
      </w:r>
    </w:p>
    <w:p w14:paraId="72550694" w14:textId="3D079DF2" w:rsidR="006E5A58" w:rsidRPr="00EB2F35" w:rsidRDefault="006E5A58" w:rsidP="006E5A58">
      <w:pPr>
        <w:pStyle w:val="ListParagraph"/>
        <w:numPr>
          <w:ilvl w:val="0"/>
          <w:numId w:val="17"/>
        </w:numPr>
        <w:jc w:val="both"/>
        <w:rPr>
          <w:rFonts w:ascii="Times New Roman" w:hAnsi="Times New Roman" w:cs="Times New Roman"/>
          <w:sz w:val="20"/>
        </w:rPr>
      </w:pPr>
      <w:r w:rsidRPr="00875319">
        <w:rPr>
          <w:rFonts w:ascii="Times New Roman" w:hAnsi="Times New Roman" w:cs="Times New Roman"/>
          <w:sz w:val="20"/>
        </w:rPr>
        <w:t>Step 3:</w:t>
      </w:r>
      <w:r w:rsidRPr="00EB2F35">
        <w:rPr>
          <w:rFonts w:ascii="Times New Roman" w:hAnsi="Times New Roman" w:cs="Times New Roman"/>
          <w:sz w:val="20"/>
        </w:rPr>
        <w:t xml:space="preserve"> </w:t>
      </w:r>
      <w:r>
        <w:rPr>
          <w:rFonts w:ascii="Times New Roman" w:hAnsi="Times New Roman" w:cs="Times New Roman"/>
          <w:sz w:val="20"/>
        </w:rPr>
        <w:t>I</w:t>
      </w:r>
      <w:r w:rsidRPr="00EB2F35">
        <w:rPr>
          <w:rFonts w:ascii="Times New Roman" w:hAnsi="Times New Roman" w:cs="Times New Roman"/>
          <w:sz w:val="20"/>
        </w:rPr>
        <w:t xml:space="preserve">f the </w:t>
      </w:r>
      <w:r>
        <w:rPr>
          <w:rFonts w:ascii="Times New Roman" w:hAnsi="Times New Roman" w:cs="Times New Roman"/>
          <w:sz w:val="20"/>
        </w:rPr>
        <w:t xml:space="preserve">TA becomes invalid, </w:t>
      </w:r>
      <w:r w:rsidRPr="00EB2F35">
        <w:rPr>
          <w:rFonts w:ascii="Times New Roman" w:hAnsi="Times New Roman" w:cs="Times New Roman"/>
          <w:sz w:val="20"/>
        </w:rPr>
        <w:t xml:space="preserve">the UE cannot perform the </w:t>
      </w:r>
      <w:proofErr w:type="spellStart"/>
      <w:r w:rsidRPr="00EB2F35">
        <w:rPr>
          <w:rFonts w:ascii="Times New Roman" w:hAnsi="Times New Roman" w:cs="Times New Roman"/>
          <w:sz w:val="20"/>
        </w:rPr>
        <w:t>RACHless</w:t>
      </w:r>
      <w:proofErr w:type="spellEnd"/>
      <w:r w:rsidRPr="00EB2F35">
        <w:rPr>
          <w:rFonts w:ascii="Times New Roman" w:hAnsi="Times New Roman" w:cs="Times New Roman"/>
          <w:sz w:val="20"/>
        </w:rPr>
        <w:t xml:space="preserve"> HO. </w:t>
      </w:r>
      <w:r>
        <w:rPr>
          <w:rFonts w:ascii="Times New Roman" w:hAnsi="Times New Roman" w:cs="Times New Roman"/>
          <w:sz w:val="20"/>
        </w:rPr>
        <w:t>However</w:t>
      </w:r>
      <w:r w:rsidRPr="00EB2F35">
        <w:rPr>
          <w:rFonts w:ascii="Times New Roman" w:hAnsi="Times New Roman" w:cs="Times New Roman"/>
          <w:sz w:val="20"/>
        </w:rPr>
        <w:t>, the UE waits until the T304 expires and experiences interruption until T304 expiry.</w:t>
      </w:r>
    </w:p>
    <w:p w14:paraId="42EA4CAF" w14:textId="7523D569" w:rsidR="006E5A58" w:rsidRPr="00EB2F35" w:rsidRDefault="006E5A58" w:rsidP="006E5A58">
      <w:pPr>
        <w:pStyle w:val="ListParagraph"/>
        <w:numPr>
          <w:ilvl w:val="0"/>
          <w:numId w:val="17"/>
        </w:numPr>
        <w:jc w:val="both"/>
        <w:rPr>
          <w:rFonts w:ascii="Times New Roman" w:hAnsi="Times New Roman" w:cs="Times New Roman"/>
          <w:sz w:val="20"/>
        </w:rPr>
      </w:pPr>
      <w:r w:rsidRPr="00875319">
        <w:rPr>
          <w:rFonts w:ascii="Times New Roman" w:hAnsi="Times New Roman" w:cs="Times New Roman"/>
          <w:sz w:val="20"/>
        </w:rPr>
        <w:t xml:space="preserve">Step </w:t>
      </w:r>
      <w:r w:rsidR="00D031AF" w:rsidRPr="00875319">
        <w:rPr>
          <w:rFonts w:ascii="Times New Roman" w:hAnsi="Times New Roman" w:cs="Times New Roman"/>
          <w:sz w:val="20"/>
        </w:rPr>
        <w:t>4</w:t>
      </w:r>
      <w:r w:rsidRPr="00875319">
        <w:rPr>
          <w:rFonts w:ascii="Times New Roman" w:hAnsi="Times New Roman" w:cs="Times New Roman"/>
          <w:sz w:val="20"/>
        </w:rPr>
        <w:t>:</w:t>
      </w:r>
      <w:r w:rsidRPr="00EB2F35">
        <w:rPr>
          <w:rFonts w:ascii="Times New Roman" w:hAnsi="Times New Roman" w:cs="Times New Roman"/>
          <w:sz w:val="20"/>
        </w:rPr>
        <w:t xml:space="preserve"> The UE declares failure after T304 expiry</w:t>
      </w:r>
      <w:r w:rsidRPr="29AFBE2A">
        <w:rPr>
          <w:rFonts w:ascii="Times New Roman" w:hAnsi="Times New Roman" w:cs="Times New Roman"/>
          <w:sz w:val="20"/>
        </w:rPr>
        <w:t>,</w:t>
      </w:r>
      <w:r w:rsidRPr="00EB2F35">
        <w:rPr>
          <w:rFonts w:ascii="Times New Roman" w:hAnsi="Times New Roman" w:cs="Times New Roman"/>
          <w:sz w:val="20"/>
        </w:rPr>
        <w:t xml:space="preserve"> and the UE initiates the re-establishment</w:t>
      </w:r>
      <w:r w:rsidR="00D326F0" w:rsidRPr="004210F0">
        <w:rPr>
          <w:rFonts w:ascii="Times New Roman" w:hAnsi="Times New Roman" w:cs="Times New Roman"/>
          <w:sz w:val="20"/>
        </w:rPr>
        <w:t>/recovery</w:t>
      </w:r>
      <w:r w:rsidRPr="00EB2F35">
        <w:rPr>
          <w:rFonts w:ascii="Times New Roman" w:hAnsi="Times New Roman" w:cs="Times New Roman"/>
          <w:sz w:val="20"/>
        </w:rPr>
        <w:t xml:space="preserve"> procedure to find a suitable cell for reconnecting to the network. During this time, the UE continues to experience the interruption as the UE cannot receive any service until the re-establishment is completed.</w:t>
      </w:r>
    </w:p>
    <w:p w14:paraId="02CADD2C" w14:textId="59531C40" w:rsidR="006E5A58" w:rsidRPr="00977179" w:rsidRDefault="006E5A58" w:rsidP="006E5A58">
      <w:pPr>
        <w:spacing w:line="259" w:lineRule="auto"/>
        <w:jc w:val="both"/>
        <w:rPr>
          <w:b/>
          <w:bCs/>
          <w:lang w:val="en-US"/>
        </w:rPr>
      </w:pPr>
      <w:r w:rsidRPr="00977179">
        <w:rPr>
          <w:b/>
          <w:bCs/>
          <w:lang w:val="en-US"/>
        </w:rPr>
        <w:t xml:space="preserve">Observation </w:t>
      </w:r>
      <w:r w:rsidR="008F26E0">
        <w:rPr>
          <w:b/>
          <w:bCs/>
          <w:lang w:val="en-US"/>
        </w:rPr>
        <w:t>8</w:t>
      </w:r>
      <w:r w:rsidRPr="00977179">
        <w:rPr>
          <w:b/>
          <w:bCs/>
          <w:lang w:val="en-US"/>
        </w:rPr>
        <w:t xml:space="preserve">: </w:t>
      </w:r>
      <w:r>
        <w:rPr>
          <w:b/>
          <w:bCs/>
          <w:lang w:val="en-US"/>
        </w:rPr>
        <w:t>T</w:t>
      </w:r>
      <w:r w:rsidRPr="00977179">
        <w:rPr>
          <w:b/>
          <w:bCs/>
          <w:lang w:val="en-US"/>
        </w:rPr>
        <w:t xml:space="preserve">he TA may become invalid between the reception of the TA value in the MAC CE to trigger cell change and the first UL transmission. </w:t>
      </w:r>
    </w:p>
    <w:p w14:paraId="3B93A000" w14:textId="646FA1A8" w:rsidR="006E5A58" w:rsidRDefault="006E5A58" w:rsidP="006E5A58">
      <w:pPr>
        <w:jc w:val="both"/>
        <w:rPr>
          <w:lang w:val="en-US"/>
        </w:rPr>
      </w:pPr>
      <w:r w:rsidRPr="007000F9">
        <w:rPr>
          <w:b/>
          <w:bCs/>
          <w:lang w:val="en-US"/>
        </w:rPr>
        <w:t xml:space="preserve">Observation </w:t>
      </w:r>
      <w:r w:rsidR="008F26E0">
        <w:rPr>
          <w:b/>
          <w:bCs/>
          <w:lang w:val="en-US"/>
        </w:rPr>
        <w:t>9</w:t>
      </w:r>
      <w:r w:rsidRPr="007000F9">
        <w:rPr>
          <w:b/>
          <w:bCs/>
          <w:lang w:val="en-US"/>
        </w:rPr>
        <w:t xml:space="preserve">: </w:t>
      </w:r>
      <w:r>
        <w:rPr>
          <w:b/>
          <w:bCs/>
          <w:lang w:val="en-US"/>
        </w:rPr>
        <w:t>A mechanism is needed for the UE</w:t>
      </w:r>
      <w:r w:rsidRPr="007000F9">
        <w:rPr>
          <w:b/>
          <w:bCs/>
          <w:lang w:val="en-US"/>
        </w:rPr>
        <w:t xml:space="preserve"> </w:t>
      </w:r>
      <w:r>
        <w:rPr>
          <w:b/>
          <w:bCs/>
          <w:lang w:val="en-US"/>
        </w:rPr>
        <w:t xml:space="preserve">to ensure that the </w:t>
      </w:r>
      <w:r w:rsidRPr="007000F9">
        <w:rPr>
          <w:b/>
          <w:bCs/>
          <w:lang w:val="en-US"/>
        </w:rPr>
        <w:t xml:space="preserve">TA </w:t>
      </w:r>
      <w:r>
        <w:rPr>
          <w:b/>
          <w:bCs/>
          <w:lang w:val="en-US"/>
        </w:rPr>
        <w:t>is valid from the time of the reception of the MAC CE to trigger the cell change till the time of the cell switch (</w:t>
      </w:r>
      <w:r w:rsidRPr="007000F9">
        <w:rPr>
          <w:b/>
          <w:bCs/>
          <w:lang w:val="en-US"/>
        </w:rPr>
        <w:t>first UL transmission</w:t>
      </w:r>
      <w:r>
        <w:rPr>
          <w:b/>
          <w:bCs/>
          <w:lang w:val="en-US"/>
        </w:rPr>
        <w:t>)</w:t>
      </w:r>
      <w:r w:rsidRPr="007000F9">
        <w:rPr>
          <w:b/>
          <w:bCs/>
          <w:lang w:val="en-US"/>
        </w:rPr>
        <w:t>.</w:t>
      </w:r>
    </w:p>
    <w:p w14:paraId="40A45044" w14:textId="2999A524" w:rsidR="00493937" w:rsidRDefault="00493937" w:rsidP="006E5A58">
      <w:pPr>
        <w:jc w:val="both"/>
        <w:rPr>
          <w:b/>
          <w:bCs/>
          <w:lang w:val="en-US"/>
        </w:rPr>
      </w:pPr>
      <w:r w:rsidRPr="00C036B5">
        <w:rPr>
          <w:b/>
          <w:bCs/>
          <w:lang w:val="en-US"/>
        </w:rPr>
        <w:lastRenderedPageBreak/>
        <w:t xml:space="preserve">Proposal </w:t>
      </w:r>
      <w:r w:rsidR="008F26E0">
        <w:rPr>
          <w:b/>
          <w:bCs/>
          <w:lang w:val="en-US"/>
        </w:rPr>
        <w:t>8</w:t>
      </w:r>
      <w:r>
        <w:rPr>
          <w:b/>
          <w:bCs/>
          <w:lang w:val="en-US"/>
        </w:rPr>
        <w:t xml:space="preserve">: RAN2 should discuss on how the TA validity is maintained during the cell switch. </w:t>
      </w:r>
    </w:p>
    <w:p w14:paraId="7AA82361" w14:textId="5E24E765" w:rsidR="00493937" w:rsidRDefault="00493937" w:rsidP="00493937">
      <w:pPr>
        <w:jc w:val="both"/>
        <w:rPr>
          <w:lang w:val="en-US"/>
        </w:rPr>
      </w:pPr>
      <w:r>
        <w:rPr>
          <w:lang w:val="en-US"/>
        </w:rPr>
        <w:t xml:space="preserve">The TA validity maintenance up to now has been performed using the TAT. A similar approach can be followed for the TA maintenance from the UE from the time of the reception of the TA till the moment the first successful UL transmission takes place. </w:t>
      </w:r>
      <w:r w:rsidRPr="007000F9">
        <w:rPr>
          <w:lang w:val="en-US"/>
        </w:rPr>
        <w:t xml:space="preserve">The </w:t>
      </w:r>
      <w:r>
        <w:rPr>
          <w:lang w:val="en-US"/>
        </w:rPr>
        <w:t>timing advance validity timer can be either provided as in legacy</w:t>
      </w:r>
      <w:r w:rsidR="007C703B">
        <w:rPr>
          <w:lang w:val="en-US"/>
        </w:rPr>
        <w:t>,</w:t>
      </w:r>
      <w:r>
        <w:rPr>
          <w:lang w:val="en-US"/>
        </w:rPr>
        <w:t xml:space="preserve"> or it can be provided in the MAC CE to trigger cell change, since the TA validity is not fixed but it depends on when the Early Synch has taken place and when the cell switch command is sent to the UE. </w:t>
      </w:r>
    </w:p>
    <w:p w14:paraId="1F6248E9" w14:textId="06611A44" w:rsidR="00493937" w:rsidRDefault="00493937" w:rsidP="00493937">
      <w:pPr>
        <w:jc w:val="both"/>
        <w:rPr>
          <w:b/>
          <w:bCs/>
          <w:lang w:val="en-US"/>
        </w:rPr>
      </w:pPr>
      <w:r w:rsidRPr="007000F9">
        <w:rPr>
          <w:b/>
          <w:bCs/>
          <w:lang w:val="en-US"/>
        </w:rPr>
        <w:t xml:space="preserve">Proposal </w:t>
      </w:r>
      <w:r w:rsidR="008F26E0">
        <w:rPr>
          <w:b/>
          <w:bCs/>
          <w:lang w:val="en-US"/>
        </w:rPr>
        <w:t>9</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at the time of the reception of the TA value with the MAC CE triggering cell switch.</w:t>
      </w:r>
    </w:p>
    <w:p w14:paraId="625F8454" w14:textId="77777777" w:rsidR="00D031AF" w:rsidRPr="00A25633" w:rsidRDefault="00D031AF" w:rsidP="00D031AF">
      <w:pPr>
        <w:jc w:val="both"/>
        <w:rPr>
          <w:lang w:val="en-US"/>
        </w:rPr>
      </w:pPr>
      <w:r>
        <w:rPr>
          <w:lang w:val="en-US"/>
        </w:rPr>
        <w:t>Additionally, the UE (possibly) will perform RTD measurements for UE based TA calculation before the reception of the cell switch command. In such cases the UE needs to maintain the TA validity locally.</w:t>
      </w:r>
    </w:p>
    <w:p w14:paraId="70DAE217" w14:textId="5639616B" w:rsidR="00D031AF" w:rsidRDefault="00D031AF" w:rsidP="00D031AF">
      <w:pPr>
        <w:jc w:val="both"/>
        <w:rPr>
          <w:b/>
          <w:bCs/>
          <w:lang w:val="en-US"/>
        </w:rPr>
      </w:pPr>
      <w:r w:rsidRPr="007000F9">
        <w:rPr>
          <w:b/>
          <w:bCs/>
          <w:lang w:val="en-US"/>
        </w:rPr>
        <w:t xml:space="preserve">Proposal </w:t>
      </w:r>
      <w:r w:rsidR="008F26E0">
        <w:rPr>
          <w:b/>
          <w:bCs/>
          <w:lang w:val="en-US"/>
        </w:rPr>
        <w:t>10</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 xml:space="preserve">at the time of the </w:t>
      </w:r>
      <w:r>
        <w:rPr>
          <w:b/>
          <w:bCs/>
          <w:lang w:val="en-US"/>
        </w:rPr>
        <w:t>RTD calculation for the UE based TA estimation</w:t>
      </w:r>
      <w:r w:rsidRPr="007000F9">
        <w:rPr>
          <w:b/>
          <w:bCs/>
          <w:lang w:val="en-US"/>
        </w:rPr>
        <w:t>.</w:t>
      </w:r>
    </w:p>
    <w:p w14:paraId="1893D21D" w14:textId="0F15E3EC" w:rsidR="00493937" w:rsidRPr="00106EC3" w:rsidRDefault="00F6136E" w:rsidP="00493937">
      <w:pPr>
        <w:jc w:val="both"/>
      </w:pPr>
      <w:r>
        <w:t xml:space="preserve">Following the above approaches </w:t>
      </w:r>
      <w:r w:rsidR="00493937" w:rsidRPr="004A23CB">
        <w:t xml:space="preserve">T304 timer and TAT </w:t>
      </w:r>
      <w:r>
        <w:t>run independently</w:t>
      </w:r>
      <w:r w:rsidR="00493937">
        <w:t>.</w:t>
      </w:r>
      <w:r w:rsidR="00493937" w:rsidRPr="004A23CB">
        <w:t xml:space="preserve"> </w:t>
      </w:r>
      <w:r w:rsidR="00493937">
        <w:t xml:space="preserve">This is because T304 is a </w:t>
      </w:r>
      <w:r w:rsidR="00493937" w:rsidRPr="001F79BE">
        <w:t>timer that is used to detect radio link related issues during the handover procedure</w:t>
      </w:r>
      <w:r w:rsidR="00493937">
        <w:t xml:space="preserve"> whereas TAT is </w:t>
      </w:r>
      <w:r w:rsidR="00493937" w:rsidRPr="001F79BE">
        <w:t>a timer that is used to identify if the acquired TA is still valid or not.</w:t>
      </w:r>
    </w:p>
    <w:p w14:paraId="068E8B65" w14:textId="725B20FB" w:rsidR="00493937" w:rsidRPr="007000F9" w:rsidRDefault="00493937" w:rsidP="00493937">
      <w:pPr>
        <w:spacing w:line="259" w:lineRule="auto"/>
        <w:jc w:val="both"/>
        <w:rPr>
          <w:b/>
          <w:bCs/>
          <w:lang w:val="en-US"/>
        </w:rPr>
      </w:pPr>
      <w:r w:rsidRPr="007000F9">
        <w:rPr>
          <w:b/>
          <w:bCs/>
          <w:lang w:val="en-US"/>
        </w:rPr>
        <w:t xml:space="preserve">Observation </w:t>
      </w:r>
      <w:r w:rsidR="008F26E0">
        <w:rPr>
          <w:b/>
          <w:bCs/>
          <w:lang w:val="en-US"/>
        </w:rPr>
        <w:t>10</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258661D5" w14:textId="2D0D3898" w:rsidR="00493937" w:rsidRPr="007000F9" w:rsidRDefault="00493937" w:rsidP="00493937">
      <w:pPr>
        <w:spacing w:line="259" w:lineRule="auto"/>
        <w:jc w:val="both"/>
        <w:rPr>
          <w:b/>
          <w:bCs/>
          <w:lang w:val="en-US"/>
        </w:rPr>
      </w:pPr>
      <w:r w:rsidRPr="007000F9">
        <w:rPr>
          <w:b/>
          <w:bCs/>
          <w:lang w:val="en-US"/>
        </w:rPr>
        <w:t xml:space="preserve">Observation </w:t>
      </w:r>
      <w:r w:rsidR="008F26E0">
        <w:rPr>
          <w:b/>
          <w:bCs/>
          <w:lang w:val="en-US"/>
        </w:rPr>
        <w:t>11</w:t>
      </w:r>
      <w:r w:rsidRPr="007000F9">
        <w:rPr>
          <w:b/>
          <w:bCs/>
          <w:lang w:val="en-US"/>
        </w:rPr>
        <w:t xml:space="preserve">: </w:t>
      </w:r>
      <w:r>
        <w:rPr>
          <w:b/>
          <w:bCs/>
          <w:lang w:val="en-US"/>
        </w:rPr>
        <w:t xml:space="preserve">If TAT expires before the T304 the UE </w:t>
      </w:r>
      <w:proofErr w:type="gramStart"/>
      <w:r>
        <w:rPr>
          <w:b/>
          <w:bCs/>
          <w:lang w:val="en-US"/>
        </w:rPr>
        <w:t>has to</w:t>
      </w:r>
      <w:proofErr w:type="gramEnd"/>
      <w:r>
        <w:rPr>
          <w:b/>
          <w:bCs/>
          <w:lang w:val="en-US"/>
        </w:rPr>
        <w:t xml:space="preserve"> wait till T304 will expire as well in order to act.</w:t>
      </w:r>
    </w:p>
    <w:p w14:paraId="2F63EE70" w14:textId="77777777" w:rsidR="00493937" w:rsidRPr="00FB3BC0" w:rsidRDefault="00493937" w:rsidP="00493937">
      <w:pPr>
        <w:jc w:val="both"/>
        <w:rPr>
          <w:lang w:val="en-US"/>
        </w:rPr>
      </w:pPr>
      <w:r>
        <w:rPr>
          <w:lang w:val="en-US"/>
        </w:rPr>
        <w:t>For the UE to act in time, the following options exist</w:t>
      </w:r>
      <w:r w:rsidRPr="00FB3BC0">
        <w:rPr>
          <w:lang w:val="en-US"/>
        </w:rPr>
        <w:t>:</w:t>
      </w:r>
    </w:p>
    <w:p w14:paraId="27BF1229" w14:textId="77777777"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1: </w:t>
      </w:r>
      <w:r w:rsidRPr="00FB3BC0">
        <w:rPr>
          <w:rFonts w:ascii="Times New Roman" w:hAnsi="Times New Roman" w:cs="Times New Roman"/>
          <w:sz w:val="20"/>
          <w:u w:val="single"/>
        </w:rPr>
        <w:t xml:space="preserve">UE fallback to source cell after </w:t>
      </w:r>
      <w:r w:rsidRPr="00CF0B90">
        <w:rPr>
          <w:rFonts w:ascii="Times New Roman" w:hAnsi="Times New Roman" w:cs="Times New Roman"/>
          <w:sz w:val="20"/>
        </w:rPr>
        <w:t xml:space="preserve">timer to maintain the validity of TA </w:t>
      </w:r>
      <w:r w:rsidRPr="00FB3BC0">
        <w:rPr>
          <w:rFonts w:ascii="Times New Roman" w:hAnsi="Times New Roman" w:cs="Times New Roman"/>
          <w:sz w:val="20"/>
          <w:u w:val="single"/>
        </w:rPr>
        <w:t>expiry of the target cell of handover</w:t>
      </w:r>
      <w:r w:rsidRPr="00FB3BC0">
        <w:rPr>
          <w:rFonts w:ascii="Times New Roman" w:hAnsi="Times New Roman" w:cs="Times New Roman"/>
          <w:sz w:val="20"/>
        </w:rPr>
        <w:t xml:space="preserve"> (if source TAT has not expired but target TAT has expired). The uplink resource for fallback is pre-configured at source for the UE to indicate the return.</w:t>
      </w:r>
      <w:r>
        <w:rPr>
          <w:rFonts w:ascii="Times New Roman" w:hAnsi="Times New Roman" w:cs="Times New Roman"/>
          <w:sz w:val="20"/>
        </w:rPr>
        <w:t xml:space="preserve"> In this case the UE </w:t>
      </w:r>
      <w:r w:rsidRPr="00FB3BC0">
        <w:rPr>
          <w:rFonts w:ascii="Times New Roman" w:hAnsi="Times New Roman" w:cs="Times New Roman"/>
          <w:sz w:val="20"/>
        </w:rPr>
        <w:t>does not wait until T304 expiry and connects back to source cell to avoid failure or longer interruption time</w:t>
      </w:r>
      <w:r>
        <w:rPr>
          <w:rFonts w:ascii="Times New Roman" w:hAnsi="Times New Roman" w:cs="Times New Roman"/>
          <w:sz w:val="20"/>
        </w:rPr>
        <w:t>.</w:t>
      </w:r>
    </w:p>
    <w:p w14:paraId="68286FB5" w14:textId="4DAEB398"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2: </w:t>
      </w:r>
      <w:r w:rsidRPr="00FB3BC0">
        <w:rPr>
          <w:rFonts w:ascii="Times New Roman" w:hAnsi="Times New Roman" w:cs="Times New Roman"/>
          <w:sz w:val="20"/>
          <w:u w:val="single"/>
        </w:rPr>
        <w:t xml:space="preserve">UE fallback to RACH </w:t>
      </w:r>
      <w:r>
        <w:rPr>
          <w:rFonts w:ascii="Times New Roman" w:hAnsi="Times New Roman" w:cs="Times New Roman"/>
          <w:sz w:val="20"/>
          <w:u w:val="single"/>
        </w:rPr>
        <w:t>based target cell access</w:t>
      </w:r>
      <w:r w:rsidRPr="00FB3BC0">
        <w:rPr>
          <w:rFonts w:ascii="Times New Roman" w:hAnsi="Times New Roman" w:cs="Times New Roman"/>
          <w:sz w:val="20"/>
          <w:u w:val="single"/>
        </w:rPr>
        <w:t xml:space="preserve"> after </w:t>
      </w:r>
      <w:r w:rsidRPr="00CF0B90">
        <w:rPr>
          <w:rFonts w:ascii="Times New Roman" w:hAnsi="Times New Roman" w:cs="Times New Roman"/>
          <w:sz w:val="20"/>
        </w:rPr>
        <w:t xml:space="preserve">timer to maintain the validity of TA </w:t>
      </w:r>
      <w:r w:rsidRPr="00FB3BC0">
        <w:rPr>
          <w:rFonts w:ascii="Times New Roman" w:hAnsi="Times New Roman" w:cs="Times New Roman"/>
          <w:sz w:val="20"/>
          <w:u w:val="single"/>
        </w:rPr>
        <w:t>expiry of the target cell of handover or based on radio-condition</w:t>
      </w:r>
      <w:r w:rsidRPr="00FB3BC0">
        <w:rPr>
          <w:rFonts w:ascii="Times New Roman" w:hAnsi="Times New Roman" w:cs="Times New Roman"/>
          <w:sz w:val="20"/>
        </w:rPr>
        <w:t xml:space="preserve"> of the Reference Signal (SSB index) used as Quasi-co location (QCL) reference for PUSCH transmission (for using RACH config given in LTM RRC Reconfiguration)</w:t>
      </w:r>
      <w:r>
        <w:rPr>
          <w:rFonts w:ascii="Times New Roman" w:hAnsi="Times New Roman" w:cs="Times New Roman"/>
          <w:sz w:val="20"/>
        </w:rPr>
        <w:t xml:space="preserve">. The UE </w:t>
      </w:r>
      <w:r w:rsidRPr="00FB3BC0">
        <w:rPr>
          <w:rFonts w:ascii="Times New Roman" w:hAnsi="Times New Roman" w:cs="Times New Roman"/>
          <w:sz w:val="20"/>
        </w:rPr>
        <w:t>does not wait until T304 expiry and initiates the RACH procedure that may have better coverage, e.g., switch to a better SSB/beam</w:t>
      </w:r>
      <w:r w:rsidR="00974B55" w:rsidRPr="00FB3BC0">
        <w:rPr>
          <w:rFonts w:ascii="Times New Roman" w:hAnsi="Times New Roman" w:cs="Times New Roman"/>
          <w:sz w:val="20"/>
        </w:rPr>
        <w:t>.</w:t>
      </w:r>
    </w:p>
    <w:p w14:paraId="72525129" w14:textId="77777777" w:rsidR="00493937" w:rsidRPr="00FB3BC0" w:rsidRDefault="00493937" w:rsidP="00493937">
      <w:pPr>
        <w:pStyle w:val="ListParagraph"/>
        <w:numPr>
          <w:ilvl w:val="0"/>
          <w:numId w:val="18"/>
        </w:numPr>
        <w:jc w:val="both"/>
        <w:rPr>
          <w:rFonts w:ascii="Times New Roman" w:hAnsi="Times New Roman" w:cs="Times New Roman"/>
          <w:sz w:val="20"/>
        </w:rPr>
      </w:pPr>
      <w:r>
        <w:rPr>
          <w:rFonts w:ascii="Times New Roman" w:hAnsi="Times New Roman" w:cs="Times New Roman"/>
          <w:sz w:val="20"/>
          <w:u w:val="single"/>
        </w:rPr>
        <w:t xml:space="preserve">Option 3: </w:t>
      </w:r>
      <w:r w:rsidRPr="00706356">
        <w:rPr>
          <w:rFonts w:ascii="Times New Roman" w:hAnsi="Times New Roman" w:cs="Times New Roman"/>
          <w:sz w:val="20"/>
          <w:u w:val="single"/>
        </w:rPr>
        <w:t xml:space="preserve">UE declares early failure and initiates re-establishment/recovery after the </w:t>
      </w:r>
      <w:r w:rsidRPr="00CF0B90">
        <w:rPr>
          <w:rFonts w:ascii="Times New Roman" w:hAnsi="Times New Roman" w:cs="Times New Roman"/>
          <w:sz w:val="20"/>
        </w:rPr>
        <w:t xml:space="preserve">timer to maintain the validity of TA </w:t>
      </w:r>
      <w:r w:rsidRPr="00706356">
        <w:rPr>
          <w:rFonts w:ascii="Times New Roman" w:hAnsi="Times New Roman" w:cs="Times New Roman"/>
          <w:sz w:val="20"/>
          <w:u w:val="single"/>
        </w:rPr>
        <w:t>expiry of the target cell</w:t>
      </w:r>
      <w:r w:rsidRPr="00FB3BC0">
        <w:rPr>
          <w:rFonts w:ascii="Times New Roman" w:hAnsi="Times New Roman" w:cs="Times New Roman"/>
          <w:sz w:val="20"/>
        </w:rPr>
        <w:t xml:space="preserve"> of handover</w:t>
      </w:r>
      <w:r>
        <w:rPr>
          <w:rFonts w:ascii="Times New Roman" w:hAnsi="Times New Roman" w:cs="Times New Roman"/>
          <w:sz w:val="20"/>
        </w:rPr>
        <w:t xml:space="preserve">. Thus, </w:t>
      </w:r>
      <w:r>
        <w:rPr>
          <w:rFonts w:ascii="Times New Roman" w:eastAsia="Times New Roman" w:hAnsi="Times New Roman" w:cs="Times New Roman"/>
          <w:sz w:val="20"/>
          <w:lang w:val="en-GB"/>
        </w:rPr>
        <w:t>t</w:t>
      </w:r>
      <w:r w:rsidRPr="00FB3BC0">
        <w:rPr>
          <w:rFonts w:ascii="Times New Roman" w:hAnsi="Times New Roman" w:cs="Times New Roman"/>
          <w:sz w:val="20"/>
        </w:rPr>
        <w:t xml:space="preserve">he UE does not wait until T304 expiry and initiates the re-establishment (or recovery if configured). </w:t>
      </w:r>
      <w:r>
        <w:rPr>
          <w:rFonts w:ascii="Times New Roman" w:hAnsi="Times New Roman" w:cs="Times New Roman"/>
          <w:sz w:val="20"/>
        </w:rPr>
        <w:t xml:space="preserve">Such approach may </w:t>
      </w:r>
      <w:r w:rsidRPr="00FB3BC0">
        <w:rPr>
          <w:rFonts w:ascii="Times New Roman" w:hAnsi="Times New Roman" w:cs="Times New Roman"/>
          <w:sz w:val="20"/>
        </w:rPr>
        <w:t xml:space="preserve">be a good approach in case fallback mechanisms are not applicable. </w:t>
      </w:r>
    </w:p>
    <w:p w14:paraId="5B008D00" w14:textId="6F40D8FC" w:rsidR="00493937" w:rsidRDefault="00493937" w:rsidP="00493937">
      <w:pPr>
        <w:jc w:val="both"/>
        <w:rPr>
          <w:b/>
        </w:rPr>
      </w:pPr>
      <w:r w:rsidRPr="00503A49">
        <w:rPr>
          <w:b/>
          <w:bCs/>
        </w:rPr>
        <w:t xml:space="preserve">Proposal </w:t>
      </w:r>
      <w:r w:rsidR="008F26E0">
        <w:rPr>
          <w:b/>
          <w:bCs/>
        </w:rPr>
        <w:t>11</w:t>
      </w:r>
      <w:r w:rsidRPr="00503A49">
        <w:rPr>
          <w:b/>
          <w:bCs/>
        </w:rPr>
        <w:t xml:space="preserve">: </w:t>
      </w:r>
      <w:r>
        <w:rPr>
          <w:b/>
          <w:bCs/>
        </w:rPr>
        <w:t>RAN2 should discuss on the above options and decide which is the preferred way to be followed.</w:t>
      </w:r>
    </w:p>
    <w:p w14:paraId="3F2E23A0" w14:textId="55D57C25" w:rsidR="00493937" w:rsidRDefault="00493937" w:rsidP="00493937">
      <w:pPr>
        <w:jc w:val="both"/>
      </w:pPr>
      <w:r w:rsidRPr="00ED26DF" w:rsidDel="00A17EA5">
        <w:t>Similarly</w:t>
      </w:r>
      <w:r w:rsidR="00A17EA5" w:rsidRPr="00ED26DF">
        <w:t>,</w:t>
      </w:r>
      <w:r w:rsidRPr="00ED26DF">
        <w:t xml:space="preserve"> to the </w:t>
      </w:r>
      <w:r>
        <w:t xml:space="preserve">case with the TA validity expiration, the UE should be able to receive the UL grant with PDCCH of the target cell. However, the amount of time the UE should wait for the UL grant should be guarded. This can be done either using a timer, or using a certain number of </w:t>
      </w:r>
      <w:r w:rsidRPr="00112AC6">
        <w:t>PDCCH occasions</w:t>
      </w:r>
      <w:r>
        <w:t>, for not waiting for the T304 to expire and perform recovery. In case the condition for receiving UL grant (i.e., timer or counter) expires, the UE should not perform re-establishment/recovery, but it should fallback to RACH based access to the target cell.</w:t>
      </w:r>
    </w:p>
    <w:p w14:paraId="681976CE" w14:textId="25D13D79" w:rsidR="00493937" w:rsidRPr="00ED26DF" w:rsidRDefault="00493937" w:rsidP="00493937">
      <w:pPr>
        <w:spacing w:line="259" w:lineRule="auto"/>
        <w:jc w:val="both"/>
        <w:rPr>
          <w:b/>
        </w:rPr>
      </w:pPr>
      <w:r w:rsidRPr="00ED26DF">
        <w:rPr>
          <w:b/>
        </w:rPr>
        <w:t xml:space="preserve">Proposal </w:t>
      </w:r>
      <w:r w:rsidR="008F26E0">
        <w:rPr>
          <w:b/>
          <w:bCs/>
        </w:rPr>
        <w:t>12</w:t>
      </w:r>
      <w:r w:rsidRPr="00ED26DF">
        <w:rPr>
          <w:b/>
        </w:rPr>
        <w:t xml:space="preserve">: The UE should be configured with a timer or a counter of PDCCH occasions to guard the time to access the target cell using LTM RACH-less access. This configuration can be part of the RRC. </w:t>
      </w:r>
    </w:p>
    <w:p w14:paraId="33EFBA31" w14:textId="67302398" w:rsidR="00493937" w:rsidRPr="00CC6FAD" w:rsidRDefault="00493937" w:rsidP="00493937">
      <w:pPr>
        <w:spacing w:line="259" w:lineRule="auto"/>
        <w:jc w:val="both"/>
        <w:rPr>
          <w:b/>
        </w:rPr>
      </w:pPr>
      <w:r w:rsidRPr="00ED26DF">
        <w:rPr>
          <w:b/>
        </w:rPr>
        <w:t xml:space="preserve">Proposal </w:t>
      </w:r>
      <w:r w:rsidR="008F26E0">
        <w:rPr>
          <w:b/>
          <w:bCs/>
        </w:rPr>
        <w:t>13</w:t>
      </w:r>
      <w:r w:rsidRPr="00ED26DF">
        <w:rPr>
          <w:b/>
        </w:rPr>
        <w:t>: The UE should perform RACH based access to the target cell, once the conditions to guard the cell change process for the reception of the UL grant expires.</w:t>
      </w:r>
    </w:p>
    <w:p w14:paraId="09EF69DF" w14:textId="7C2F3AA6" w:rsidR="004E4CBA" w:rsidRPr="00524801" w:rsidRDefault="004E4CBA" w:rsidP="00524801">
      <w:pPr>
        <w:pStyle w:val="Heading2"/>
        <w:rPr>
          <w:lang w:val="en-US"/>
        </w:rPr>
      </w:pPr>
      <w:r w:rsidRPr="00524801">
        <w:rPr>
          <w:lang w:val="en-US"/>
        </w:rPr>
        <w:t xml:space="preserve">3.4 </w:t>
      </w:r>
      <w:r w:rsidR="00EC5499">
        <w:rPr>
          <w:lang w:val="en-US"/>
        </w:rPr>
        <w:tab/>
      </w:r>
      <w:r w:rsidRPr="00524801">
        <w:rPr>
          <w:lang w:val="en-US"/>
        </w:rPr>
        <w:t>Semi Persistent Reporting on PUCCH</w:t>
      </w:r>
    </w:p>
    <w:p w14:paraId="40BD5878" w14:textId="04F3906B" w:rsidR="004E4CBA" w:rsidRPr="00D238FC" w:rsidRDefault="004E4CBA" w:rsidP="00875319">
      <w:pPr>
        <w:jc w:val="both"/>
      </w:pPr>
      <w:r>
        <w:t>As per RAN1, s</w:t>
      </w:r>
      <w:r w:rsidRPr="00D238FC">
        <w:t xml:space="preserve">emi-persistent reporting on PUCCH is supported for both LTM. For the legacy semi-persistent </w:t>
      </w:r>
      <w:r w:rsidR="00736FF0">
        <w:t xml:space="preserve">CSI </w:t>
      </w:r>
      <w:r w:rsidRPr="00D238FC">
        <w:t xml:space="preserve">reporting on PUCCH, a MAC-CE is used for activation/deactivation of </w:t>
      </w:r>
      <w:r w:rsidR="00240238">
        <w:t>one or more</w:t>
      </w:r>
      <w:r w:rsidRPr="00D238FC">
        <w:t xml:space="preserve"> semi-persistent report on PUCCH </w:t>
      </w:r>
      <w:r w:rsidR="00240238">
        <w:t xml:space="preserve">configurations </w:t>
      </w:r>
      <w:r w:rsidRPr="00D238FC">
        <w:t>by indicating CSI report Config ID or IDs to be activated or/and deactivated [see 6.1.3.16 in 38.321]. With an independent configuration of LTM CSI reporting</w:t>
      </w:r>
      <w:r>
        <w:t xml:space="preserve"> (as agreed in the last RAN2 meeting </w:t>
      </w:r>
      <w:r w:rsidR="00240238">
        <w:t>by selecting</w:t>
      </w:r>
      <w:r>
        <w:t xml:space="preserve"> option 2 for configuring LTM CSI Reporting)</w:t>
      </w:r>
      <w:r w:rsidRPr="00D238FC">
        <w:t>, if the same MAC-CE command is used for LTM semi-persistent reporting on PUCCH</w:t>
      </w:r>
      <w:proofErr w:type="gramStart"/>
      <w:r w:rsidRPr="00D238FC">
        <w:t>, ,</w:t>
      </w:r>
      <w:proofErr w:type="gramEnd"/>
      <w:r w:rsidRPr="00D238FC">
        <w:t xml:space="preserve"> there will ambiguity at the UE side, whether the given reporting configuration in the MAC-CE is associated with the legacy CSI reporting or for LTM CSI reporting. Therefore, it is needed to provide signalling support to indicate the UE </w:t>
      </w:r>
      <w:r w:rsidRPr="00D238FC">
        <w:lastRenderedPageBreak/>
        <w:t>whether the activation/deactivation of one or more SP reporting on PUCCH configuration applies for LTM reporting configuration or serving cell reporting configuration (e.g., legacy reporting used for serving cell BM and CSI).</w:t>
      </w:r>
    </w:p>
    <w:p w14:paraId="3AF7BFDF" w14:textId="59735659" w:rsidR="004E4CBA" w:rsidRPr="00D238FC" w:rsidRDefault="004E4CBA" w:rsidP="00875319">
      <w:pPr>
        <w:jc w:val="both"/>
        <w:rPr>
          <w:b/>
        </w:rPr>
      </w:pPr>
      <w:r w:rsidRPr="00D238FC">
        <w:rPr>
          <w:b/>
        </w:rPr>
        <w:t>Observation</w:t>
      </w:r>
      <w:r w:rsidR="008F26E0">
        <w:rPr>
          <w:b/>
        </w:rPr>
        <w:t xml:space="preserve"> 12</w:t>
      </w:r>
      <w:r w:rsidRPr="00D238FC">
        <w:rPr>
          <w:b/>
        </w:rPr>
        <w:t xml:space="preserve">: With </w:t>
      </w:r>
      <w:r w:rsidRPr="004E4CBA">
        <w:rPr>
          <w:b/>
          <w:bCs/>
        </w:rPr>
        <w:t>independent configuration</w:t>
      </w:r>
      <w:r>
        <w:rPr>
          <w:b/>
          <w:bCs/>
        </w:rPr>
        <w:t>s</w:t>
      </w:r>
      <w:r w:rsidRPr="00D238FC">
        <w:rPr>
          <w:b/>
        </w:rPr>
        <w:t xml:space="preserve"> of LTM CSI reporting, if the same MAC-CE command is used for LTM semi-persistent reporting on PUCCH, there will ambiguity at the UE side, whether the given reporting configuration in the MAC-CE is associated with the legacy CSI reporting or for LTM CSI reporting.</w:t>
      </w:r>
    </w:p>
    <w:p w14:paraId="4D88A467" w14:textId="34683B39" w:rsidR="004E4CBA" w:rsidRPr="00D238FC" w:rsidRDefault="004E4CBA" w:rsidP="00875319">
      <w:pPr>
        <w:jc w:val="both"/>
      </w:pPr>
      <w:r w:rsidRPr="00D238FC">
        <w:rPr>
          <w:b/>
        </w:rPr>
        <w:t>Proposal</w:t>
      </w:r>
      <w:r w:rsidR="008F26E0">
        <w:rPr>
          <w:b/>
        </w:rPr>
        <w:t xml:space="preserve"> 14</w:t>
      </w:r>
      <w:r w:rsidRPr="00D238FC">
        <w:rPr>
          <w:b/>
        </w:rPr>
        <w:t>: RAN2 to provide signalling support to indicate the UE whether the activation/deactivation of one or more SP reporting on PUCCH configuration</w:t>
      </w:r>
      <w:r w:rsidR="00240238">
        <w:rPr>
          <w:b/>
          <w:bCs/>
        </w:rPr>
        <w:t>s</w:t>
      </w:r>
      <w:r w:rsidRPr="00D238FC">
        <w:rPr>
          <w:b/>
        </w:rPr>
        <w:t xml:space="preserve"> applies for LTM reporting configuration or serving cell reporting configuration (e.g., legacy reporting used for serving cell BM and CSI).</w:t>
      </w:r>
    </w:p>
    <w:p w14:paraId="0B229BE7" w14:textId="71E98385" w:rsidR="000D18A5" w:rsidRPr="00800CBC" w:rsidRDefault="000D18A5" w:rsidP="009339CB">
      <w:pPr>
        <w:rPr>
          <w:lang w:val="en-US"/>
        </w:rPr>
      </w:pPr>
    </w:p>
    <w:p w14:paraId="69B7B8E6" w14:textId="0FCD7246" w:rsidR="009339CB" w:rsidRPr="006E13D1" w:rsidRDefault="000D18A5" w:rsidP="009339CB">
      <w:pPr>
        <w:pStyle w:val="Heading1"/>
      </w:pPr>
      <w:r>
        <w:t>4</w:t>
      </w:r>
      <w:r w:rsidR="009339CB" w:rsidRPr="006E13D1">
        <w:tab/>
      </w:r>
      <w:r w:rsidR="009339CB">
        <w:t>Conclusion</w:t>
      </w:r>
    </w:p>
    <w:p w14:paraId="6E24B0F4" w14:textId="552EF491" w:rsidR="009339CB" w:rsidRPr="0005387E" w:rsidRDefault="009339CB" w:rsidP="009339CB">
      <w:r w:rsidRPr="0005387E">
        <w:t>This document has made the following observations:</w:t>
      </w:r>
    </w:p>
    <w:p w14:paraId="08506381" w14:textId="77777777" w:rsidR="006E659C" w:rsidRPr="006E659C" w:rsidRDefault="006E659C" w:rsidP="006E659C">
      <w:pPr>
        <w:jc w:val="both"/>
        <w:rPr>
          <w:lang w:val="en-US"/>
        </w:rPr>
      </w:pPr>
      <w:r w:rsidRPr="006E659C">
        <w:rPr>
          <w:b/>
          <w:bCs/>
        </w:rPr>
        <w:t>Observation 1:</w:t>
      </w:r>
      <w:r w:rsidRPr="006E659C">
        <w:rPr>
          <w:b/>
        </w:rPr>
        <w:t xml:space="preserve"> Considering the UE capability that can be lower than the number of prepared cells, the UE capability will </w:t>
      </w:r>
      <w:r w:rsidRPr="006E659C">
        <w:rPr>
          <w:b/>
          <w:bCs/>
        </w:rPr>
        <w:t>limit</w:t>
      </w:r>
      <w:r w:rsidRPr="006E659C">
        <w:rPr>
          <w:b/>
        </w:rPr>
        <w:t xml:space="preserve"> of the LTM where the UE cannot execute the LTM to any of the candidate cells with a UE based TA acquisition, but only to a subset of candidate cells (the ones that UE received the configs for and the ones that UE could estimate the TA).</w:t>
      </w:r>
    </w:p>
    <w:p w14:paraId="2D6EA8EA" w14:textId="4F81404B" w:rsidR="006E659C" w:rsidRPr="006E659C" w:rsidRDefault="006E659C" w:rsidP="006E659C">
      <w:pPr>
        <w:jc w:val="both"/>
        <w:rPr>
          <w:b/>
        </w:rPr>
      </w:pPr>
      <w:r w:rsidRPr="006E659C">
        <w:rPr>
          <w:b/>
        </w:rPr>
        <w:t xml:space="preserve">Observation </w:t>
      </w:r>
      <w:r w:rsidRPr="006E659C">
        <w:rPr>
          <w:b/>
          <w:bCs/>
        </w:rPr>
        <w:t>2:</w:t>
      </w:r>
      <w:r w:rsidRPr="006E659C">
        <w:rPr>
          <w:b/>
        </w:rPr>
        <w:t xml:space="preserve"> Considering the RAN1 UE capability notes, RAN2 needs to specify a solution that benefits most from the UE based TA estimate to avoid any UE </w:t>
      </w:r>
      <w:proofErr w:type="gramStart"/>
      <w:r w:rsidRPr="006E659C">
        <w:rPr>
          <w:b/>
        </w:rPr>
        <w:t>capability based</w:t>
      </w:r>
      <w:proofErr w:type="gramEnd"/>
      <w:r w:rsidRPr="006E659C">
        <w:rPr>
          <w:b/>
        </w:rPr>
        <w:t xml:space="preserve"> drawback.</w:t>
      </w:r>
    </w:p>
    <w:p w14:paraId="338F3B52" w14:textId="77777777" w:rsidR="00441143" w:rsidRPr="000D6B74" w:rsidRDefault="00441143" w:rsidP="00441143">
      <w:pPr>
        <w:jc w:val="both"/>
        <w:rPr>
          <w:b/>
        </w:rPr>
      </w:pPr>
      <w:r w:rsidRPr="000D6B74">
        <w:rPr>
          <w:b/>
        </w:rPr>
        <w:t xml:space="preserve">Observation 3: Considering that the source cells can be </w:t>
      </w:r>
      <w:proofErr w:type="spellStart"/>
      <w:r w:rsidRPr="000D6B74">
        <w:rPr>
          <w:b/>
        </w:rPr>
        <w:t>SpCell</w:t>
      </w:r>
      <w:proofErr w:type="spellEnd"/>
      <w:r w:rsidRPr="000D6B74">
        <w:rPr>
          <w:b/>
        </w:rPr>
        <w:t xml:space="preserve"> and </w:t>
      </w:r>
      <w:proofErr w:type="spellStart"/>
      <w:r w:rsidRPr="000D6B74">
        <w:rPr>
          <w:b/>
        </w:rPr>
        <w:t>SCells</w:t>
      </w:r>
      <w:proofErr w:type="spellEnd"/>
      <w:r w:rsidRPr="000D6B74">
        <w:rPr>
          <w:b/>
        </w:rPr>
        <w:t>, there are two scenarios regarding the synchronization of source and target cell:</w:t>
      </w:r>
    </w:p>
    <w:p w14:paraId="18E37675" w14:textId="77777777" w:rsidR="00441143" w:rsidRPr="000D6B74" w:rsidRDefault="00441143" w:rsidP="00441143">
      <w:pPr>
        <w:pStyle w:val="ListParagraph"/>
        <w:numPr>
          <w:ilvl w:val="0"/>
          <w:numId w:val="32"/>
        </w:numPr>
        <w:jc w:val="both"/>
        <w:rPr>
          <w:rFonts w:ascii="Times New Roman" w:hAnsi="Times New Roman" w:cs="Times New Roman"/>
          <w:sz w:val="20"/>
        </w:rPr>
      </w:pPr>
      <w:r w:rsidRPr="000D6B74">
        <w:rPr>
          <w:rFonts w:ascii="Times New Roman" w:hAnsi="Times New Roman" w:cs="Times New Roman"/>
          <w:b/>
          <w:sz w:val="20"/>
        </w:rPr>
        <w:t xml:space="preserve">Target cell and source </w:t>
      </w:r>
      <w:proofErr w:type="spellStart"/>
      <w:r w:rsidRPr="000D6B74">
        <w:rPr>
          <w:rFonts w:ascii="Times New Roman" w:hAnsi="Times New Roman" w:cs="Times New Roman"/>
          <w:b/>
          <w:sz w:val="20"/>
        </w:rPr>
        <w:t>SpCell</w:t>
      </w:r>
      <w:proofErr w:type="spellEnd"/>
      <w:r w:rsidRPr="000D6B74">
        <w:rPr>
          <w:rFonts w:ascii="Times New Roman" w:hAnsi="Times New Roman" w:cs="Times New Roman"/>
          <w:b/>
          <w:sz w:val="20"/>
        </w:rPr>
        <w:t xml:space="preserve"> are synchronized. </w:t>
      </w:r>
    </w:p>
    <w:p w14:paraId="69442CC9" w14:textId="77777777" w:rsidR="00441143" w:rsidRPr="000D6B74" w:rsidRDefault="00441143" w:rsidP="00441143">
      <w:pPr>
        <w:pStyle w:val="ListParagraph"/>
        <w:numPr>
          <w:ilvl w:val="0"/>
          <w:numId w:val="32"/>
        </w:numPr>
        <w:jc w:val="both"/>
        <w:rPr>
          <w:rFonts w:ascii="Times New Roman" w:hAnsi="Times New Roman" w:cs="Times New Roman"/>
          <w:sz w:val="20"/>
        </w:rPr>
      </w:pPr>
      <w:r w:rsidRPr="000D6B74">
        <w:rPr>
          <w:rFonts w:ascii="Times New Roman" w:hAnsi="Times New Roman" w:cs="Times New Roman"/>
          <w:b/>
          <w:sz w:val="20"/>
        </w:rPr>
        <w:t xml:space="preserve">Target cell and source </w:t>
      </w:r>
      <w:proofErr w:type="spellStart"/>
      <w:r w:rsidRPr="000D6B74">
        <w:rPr>
          <w:rFonts w:ascii="Times New Roman" w:hAnsi="Times New Roman" w:cs="Times New Roman"/>
          <w:b/>
          <w:sz w:val="20"/>
        </w:rPr>
        <w:t>SCell</w:t>
      </w:r>
      <w:proofErr w:type="spellEnd"/>
      <w:r w:rsidRPr="000D6B74">
        <w:rPr>
          <w:rFonts w:ascii="Times New Roman" w:hAnsi="Times New Roman" w:cs="Times New Roman"/>
          <w:b/>
          <w:sz w:val="20"/>
        </w:rPr>
        <w:t>(s) are synchronized.</w:t>
      </w:r>
    </w:p>
    <w:p w14:paraId="5A9199A9" w14:textId="77777777" w:rsidR="006E659C" w:rsidRPr="006E659C" w:rsidRDefault="006E659C" w:rsidP="006E659C">
      <w:pPr>
        <w:jc w:val="both"/>
      </w:pPr>
      <w:r w:rsidRPr="006E659C">
        <w:rPr>
          <w:b/>
          <w:bCs/>
        </w:rPr>
        <w:t>Observation 4: Keep the UE tracking the timing of the TCI states of candidate cells which will not be selected as the target cell may cause the UE unnecessarily monitor TCI states that are no longer relevant for cell switch purposes</w:t>
      </w:r>
      <w:r w:rsidRPr="006E659C">
        <w:t>.</w:t>
      </w:r>
    </w:p>
    <w:p w14:paraId="4560A0EA" w14:textId="77777777" w:rsidR="006E659C" w:rsidRPr="00ED129D" w:rsidRDefault="006E659C" w:rsidP="006E659C">
      <w:pPr>
        <w:jc w:val="both"/>
        <w:rPr>
          <w:b/>
          <w:bCs/>
        </w:rPr>
      </w:pPr>
      <w:r w:rsidRPr="00ED129D">
        <w:rPr>
          <w:b/>
          <w:bCs/>
        </w:rPr>
        <w:t>Observation</w:t>
      </w:r>
      <w:r>
        <w:rPr>
          <w:b/>
          <w:bCs/>
        </w:rPr>
        <w:t xml:space="preserve"> 5</w:t>
      </w:r>
      <w:r w:rsidRPr="00ED129D">
        <w:rPr>
          <w:b/>
          <w:bCs/>
        </w:rPr>
        <w:t xml:space="preserve">: 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 </w:t>
      </w:r>
    </w:p>
    <w:p w14:paraId="25871A10" w14:textId="77777777" w:rsidR="006E659C" w:rsidRDefault="006E659C" w:rsidP="006E659C">
      <w:pPr>
        <w:jc w:val="both"/>
        <w:rPr>
          <w:b/>
          <w:bCs/>
          <w:lang w:eastAsia="zh-CN"/>
        </w:rPr>
      </w:pPr>
      <w:r w:rsidRPr="00634F85">
        <w:rPr>
          <w:b/>
          <w:bCs/>
          <w:lang w:eastAsia="zh-CN"/>
        </w:rPr>
        <w:t>Observation</w:t>
      </w:r>
      <w:r w:rsidRPr="3B533EA8">
        <w:rPr>
          <w:b/>
          <w:bCs/>
          <w:lang w:eastAsia="zh-CN"/>
        </w:rPr>
        <w:t xml:space="preserve"> </w:t>
      </w:r>
      <w:r>
        <w:rPr>
          <w:b/>
          <w:bCs/>
          <w:lang w:eastAsia="zh-CN"/>
        </w:rPr>
        <w:t>6: Candidate cell TCI state activation/deactivation command does not include BWP information for which the TCI States are activated. Also, cell switch command does not include any BWP ID information.</w:t>
      </w:r>
    </w:p>
    <w:p w14:paraId="763EA95D" w14:textId="77777777" w:rsidR="006E659C" w:rsidRPr="00524801" w:rsidRDefault="006E659C" w:rsidP="006E659C">
      <w:pPr>
        <w:jc w:val="both"/>
        <w:rPr>
          <w:b/>
          <w:bCs/>
        </w:rPr>
      </w:pPr>
      <w:r w:rsidRPr="00524801">
        <w:rPr>
          <w:b/>
          <w:bCs/>
        </w:rPr>
        <w:t xml:space="preserve">Observation </w:t>
      </w:r>
      <w:r>
        <w:rPr>
          <w:b/>
          <w:bCs/>
        </w:rPr>
        <w:t>7</w:t>
      </w:r>
      <w:r w:rsidRPr="00524801">
        <w:rPr>
          <w:b/>
          <w:bCs/>
        </w:rPr>
        <w:t>: When the S-DU provide the TA of the candidate cell along with the MAC CE command, the maintenance of the provided TA is out of networks or S-DU’s control as the UE detaches from the serving cell and initiates the execution of LTM.</w:t>
      </w:r>
    </w:p>
    <w:p w14:paraId="5A82EDA1" w14:textId="77777777" w:rsidR="006E659C" w:rsidRPr="00977179" w:rsidRDefault="006E659C" w:rsidP="006E659C">
      <w:pPr>
        <w:spacing w:line="259" w:lineRule="auto"/>
        <w:jc w:val="both"/>
        <w:rPr>
          <w:b/>
          <w:bCs/>
          <w:lang w:val="en-US"/>
        </w:rPr>
      </w:pPr>
      <w:r w:rsidRPr="00977179">
        <w:rPr>
          <w:b/>
          <w:bCs/>
          <w:lang w:val="en-US"/>
        </w:rPr>
        <w:t xml:space="preserve">Observation </w:t>
      </w:r>
      <w:r>
        <w:rPr>
          <w:b/>
          <w:bCs/>
          <w:lang w:val="en-US"/>
        </w:rPr>
        <w:t>8</w:t>
      </w:r>
      <w:r w:rsidRPr="00977179">
        <w:rPr>
          <w:b/>
          <w:bCs/>
          <w:lang w:val="en-US"/>
        </w:rPr>
        <w:t xml:space="preserve">: </w:t>
      </w:r>
      <w:r>
        <w:rPr>
          <w:b/>
          <w:bCs/>
          <w:lang w:val="en-US"/>
        </w:rPr>
        <w:t>T</w:t>
      </w:r>
      <w:r w:rsidRPr="00977179">
        <w:rPr>
          <w:b/>
          <w:bCs/>
          <w:lang w:val="en-US"/>
        </w:rPr>
        <w:t xml:space="preserve">he TA may become invalid between the reception of the TA value in the MAC CE to trigger cell change and the first UL transmission. </w:t>
      </w:r>
    </w:p>
    <w:p w14:paraId="6BE320D0" w14:textId="77777777" w:rsidR="006E659C" w:rsidRDefault="006E659C" w:rsidP="006E659C">
      <w:pPr>
        <w:jc w:val="both"/>
        <w:rPr>
          <w:lang w:val="en-US"/>
        </w:rPr>
      </w:pPr>
      <w:r w:rsidRPr="007000F9">
        <w:rPr>
          <w:b/>
          <w:bCs/>
          <w:lang w:val="en-US"/>
        </w:rPr>
        <w:t xml:space="preserve">Observation </w:t>
      </w:r>
      <w:r>
        <w:rPr>
          <w:b/>
          <w:bCs/>
          <w:lang w:val="en-US"/>
        </w:rPr>
        <w:t>9</w:t>
      </w:r>
      <w:r w:rsidRPr="007000F9">
        <w:rPr>
          <w:b/>
          <w:bCs/>
          <w:lang w:val="en-US"/>
        </w:rPr>
        <w:t xml:space="preserve">: </w:t>
      </w:r>
      <w:r>
        <w:rPr>
          <w:b/>
          <w:bCs/>
          <w:lang w:val="en-US"/>
        </w:rPr>
        <w:t>A mechanism is needed for the UE</w:t>
      </w:r>
      <w:r w:rsidRPr="007000F9">
        <w:rPr>
          <w:b/>
          <w:bCs/>
          <w:lang w:val="en-US"/>
        </w:rPr>
        <w:t xml:space="preserve"> </w:t>
      </w:r>
      <w:r>
        <w:rPr>
          <w:b/>
          <w:bCs/>
          <w:lang w:val="en-US"/>
        </w:rPr>
        <w:t xml:space="preserve">to ensure that the </w:t>
      </w:r>
      <w:r w:rsidRPr="007000F9">
        <w:rPr>
          <w:b/>
          <w:bCs/>
          <w:lang w:val="en-US"/>
        </w:rPr>
        <w:t xml:space="preserve">TA </w:t>
      </w:r>
      <w:r>
        <w:rPr>
          <w:b/>
          <w:bCs/>
          <w:lang w:val="en-US"/>
        </w:rPr>
        <w:t>is valid from the time of the reception of the MAC CE to trigger the cell change till the time of the cell switch (</w:t>
      </w:r>
      <w:r w:rsidRPr="007000F9">
        <w:rPr>
          <w:b/>
          <w:bCs/>
          <w:lang w:val="en-US"/>
        </w:rPr>
        <w:t>first UL transmission</w:t>
      </w:r>
      <w:r>
        <w:rPr>
          <w:b/>
          <w:bCs/>
          <w:lang w:val="en-US"/>
        </w:rPr>
        <w:t>)</w:t>
      </w:r>
      <w:r w:rsidRPr="007000F9">
        <w:rPr>
          <w:b/>
          <w:bCs/>
          <w:lang w:val="en-US"/>
        </w:rPr>
        <w:t>.</w:t>
      </w:r>
    </w:p>
    <w:p w14:paraId="3C59CB45" w14:textId="77777777" w:rsidR="006E659C" w:rsidRPr="007000F9" w:rsidRDefault="006E659C" w:rsidP="006E659C">
      <w:pPr>
        <w:spacing w:line="259" w:lineRule="auto"/>
        <w:jc w:val="both"/>
        <w:rPr>
          <w:b/>
          <w:bCs/>
          <w:lang w:val="en-US"/>
        </w:rPr>
      </w:pPr>
      <w:r w:rsidRPr="007000F9">
        <w:rPr>
          <w:b/>
          <w:bCs/>
          <w:lang w:val="en-US"/>
        </w:rPr>
        <w:t xml:space="preserve">Observation </w:t>
      </w:r>
      <w:r>
        <w:rPr>
          <w:b/>
          <w:bCs/>
          <w:lang w:val="en-US"/>
        </w:rPr>
        <w:t>10</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5BD7E02B" w14:textId="77777777" w:rsidR="006E659C" w:rsidRPr="007000F9" w:rsidRDefault="006E659C" w:rsidP="006E659C">
      <w:pPr>
        <w:spacing w:line="259" w:lineRule="auto"/>
        <w:jc w:val="both"/>
        <w:rPr>
          <w:b/>
          <w:bCs/>
          <w:lang w:val="en-US"/>
        </w:rPr>
      </w:pPr>
      <w:r w:rsidRPr="007000F9">
        <w:rPr>
          <w:b/>
          <w:bCs/>
          <w:lang w:val="en-US"/>
        </w:rPr>
        <w:t xml:space="preserve">Observation </w:t>
      </w:r>
      <w:r>
        <w:rPr>
          <w:b/>
          <w:bCs/>
          <w:lang w:val="en-US"/>
        </w:rPr>
        <w:t>11</w:t>
      </w:r>
      <w:r w:rsidRPr="007000F9">
        <w:rPr>
          <w:b/>
          <w:bCs/>
          <w:lang w:val="en-US"/>
        </w:rPr>
        <w:t xml:space="preserve">: </w:t>
      </w:r>
      <w:r>
        <w:rPr>
          <w:b/>
          <w:bCs/>
          <w:lang w:val="en-US"/>
        </w:rPr>
        <w:t xml:space="preserve">If TAT expires before the T304 the UE </w:t>
      </w:r>
      <w:proofErr w:type="gramStart"/>
      <w:r>
        <w:rPr>
          <w:b/>
          <w:bCs/>
          <w:lang w:val="en-US"/>
        </w:rPr>
        <w:t>has to</w:t>
      </w:r>
      <w:proofErr w:type="gramEnd"/>
      <w:r>
        <w:rPr>
          <w:b/>
          <w:bCs/>
          <w:lang w:val="en-US"/>
        </w:rPr>
        <w:t xml:space="preserve"> wait till T304 will expire as well in order to act.</w:t>
      </w:r>
    </w:p>
    <w:p w14:paraId="75341CD7" w14:textId="77777777" w:rsidR="006E659C" w:rsidRPr="00D238FC" w:rsidRDefault="006E659C" w:rsidP="006E659C">
      <w:pPr>
        <w:jc w:val="both"/>
        <w:rPr>
          <w:b/>
        </w:rPr>
      </w:pPr>
      <w:r w:rsidRPr="00D238FC">
        <w:rPr>
          <w:b/>
        </w:rPr>
        <w:t>Observation</w:t>
      </w:r>
      <w:r>
        <w:rPr>
          <w:b/>
        </w:rPr>
        <w:t xml:space="preserve"> 12</w:t>
      </w:r>
      <w:r w:rsidRPr="00D238FC">
        <w:rPr>
          <w:b/>
        </w:rPr>
        <w:t xml:space="preserve">: With </w:t>
      </w:r>
      <w:r w:rsidRPr="004E4CBA">
        <w:rPr>
          <w:b/>
          <w:bCs/>
        </w:rPr>
        <w:t>independent configuration</w:t>
      </w:r>
      <w:r>
        <w:rPr>
          <w:b/>
          <w:bCs/>
        </w:rPr>
        <w:t>s</w:t>
      </w:r>
      <w:r w:rsidRPr="00D238FC">
        <w:rPr>
          <w:b/>
        </w:rPr>
        <w:t xml:space="preserve"> of LTM CSI reporting, if the same MAC-CE command is used for LTM semi-persistent reporting on PUCCH, there will ambiguity at the UE side, whether the given reporting configuration in the MAC-CE is associated with the legacy CSI reporting or for LTM CSI reporting.</w:t>
      </w:r>
    </w:p>
    <w:p w14:paraId="3BE72BE2" w14:textId="77777777" w:rsidR="009339CB" w:rsidRPr="0005387E" w:rsidRDefault="009339CB" w:rsidP="009339CB">
      <w:r w:rsidRPr="0005387E">
        <w:t>And proposed the following:</w:t>
      </w:r>
    </w:p>
    <w:p w14:paraId="3E0FBB65" w14:textId="77777777" w:rsidR="006E659C" w:rsidRPr="00AD4732" w:rsidRDefault="006E659C" w:rsidP="006E659C">
      <w:pPr>
        <w:jc w:val="both"/>
        <w:rPr>
          <w:b/>
          <w:lang w:val="en-US"/>
        </w:rPr>
      </w:pPr>
      <w:r w:rsidRPr="00AD4732">
        <w:rPr>
          <w:b/>
        </w:rPr>
        <w:lastRenderedPageBreak/>
        <w:t xml:space="preserve">Proposal </w:t>
      </w:r>
      <w:r>
        <w:rPr>
          <w:b/>
        </w:rPr>
        <w:t>1</w:t>
      </w:r>
      <w:r w:rsidRPr="00AD4732">
        <w:rPr>
          <w:b/>
          <w:lang w:val="en-US"/>
        </w:rPr>
        <w:t xml:space="preserve">: RAN2 should specify </w:t>
      </w:r>
      <w:r w:rsidRPr="00AD4732">
        <w:rPr>
          <w:b/>
        </w:rPr>
        <w:t xml:space="preserve">a solution that </w:t>
      </w:r>
      <w:r>
        <w:rPr>
          <w:b/>
          <w:bCs/>
        </w:rPr>
        <w:t xml:space="preserve">that enables </w:t>
      </w:r>
      <w:r w:rsidRPr="00AD4732">
        <w:rPr>
          <w:b/>
        </w:rPr>
        <w:t xml:space="preserve">the </w:t>
      </w:r>
      <w:r>
        <w:rPr>
          <w:b/>
          <w:bCs/>
        </w:rPr>
        <w:t xml:space="preserve">UEs performing </w:t>
      </w:r>
      <w:r w:rsidRPr="00AD4732">
        <w:rPr>
          <w:b/>
        </w:rPr>
        <w:t xml:space="preserve">UE based TA estimate </w:t>
      </w:r>
      <w:r>
        <w:rPr>
          <w:b/>
          <w:bCs/>
        </w:rPr>
        <w:t>obtain the maximum number of TA estimates.</w:t>
      </w:r>
    </w:p>
    <w:p w14:paraId="7802CA3E" w14:textId="77777777" w:rsidR="006E659C" w:rsidRPr="00AD4732" w:rsidRDefault="006E659C" w:rsidP="006E659C">
      <w:pPr>
        <w:jc w:val="both"/>
        <w:rPr>
          <w:b/>
        </w:rPr>
      </w:pPr>
      <w:r w:rsidRPr="007E594D">
        <w:rPr>
          <w:b/>
        </w:rPr>
        <w:t>Proposal 2:</w:t>
      </w:r>
      <w:r w:rsidRPr="00345007">
        <w:rPr>
          <w:b/>
        </w:rPr>
        <w:t xml:space="preserve"> Agree on Option 2 as preferred way forward and provide </w:t>
      </w:r>
      <w:r w:rsidRPr="00AD4732">
        <w:rPr>
          <w:b/>
        </w:rPr>
        <w:t>to the UE the group of target cells that share the TA values since this makes RRC configuration less complex.</w:t>
      </w:r>
    </w:p>
    <w:p w14:paraId="53E03FD1" w14:textId="77777777" w:rsidR="006E659C" w:rsidRPr="00386394" w:rsidRDefault="006E659C" w:rsidP="006E659C">
      <w:pPr>
        <w:jc w:val="both"/>
        <w:rPr>
          <w:b/>
        </w:rPr>
      </w:pPr>
      <w:r w:rsidRPr="00386394">
        <w:rPr>
          <w:b/>
          <w:bCs/>
        </w:rPr>
        <w:t xml:space="preserve">Proposal </w:t>
      </w:r>
      <w:r>
        <w:rPr>
          <w:b/>
          <w:bCs/>
        </w:rPr>
        <w:t>3</w:t>
      </w:r>
      <w:r w:rsidRPr="00386394">
        <w:rPr>
          <w:b/>
          <w:bCs/>
        </w:rPr>
        <w:t xml:space="preserve">: In UE based TA estimate, the UE should receive the TAG-ID of the source cell which is synchronised with the target cell, i.e., PTAG or STAG(s) IDs.  </w:t>
      </w:r>
    </w:p>
    <w:p w14:paraId="436D417E" w14:textId="77777777" w:rsidR="006E659C" w:rsidRDefault="006E659C" w:rsidP="006E659C">
      <w:pPr>
        <w:spacing w:after="0"/>
        <w:jc w:val="both"/>
        <w:rPr>
          <w:b/>
          <w:bCs/>
          <w:lang w:val="en-US"/>
        </w:rPr>
      </w:pPr>
      <w:r w:rsidRPr="00516722">
        <w:rPr>
          <w:b/>
          <w:bCs/>
          <w:lang w:val="en-US"/>
        </w:rPr>
        <w:t>Proposal</w:t>
      </w:r>
      <w:r w:rsidRPr="09AE75E5">
        <w:rPr>
          <w:b/>
          <w:bCs/>
          <w:lang w:val="en-US"/>
        </w:rPr>
        <w:t xml:space="preserve"> </w:t>
      </w:r>
      <w:r>
        <w:rPr>
          <w:b/>
          <w:bCs/>
          <w:lang w:val="en-US"/>
        </w:rPr>
        <w:t>4</w:t>
      </w:r>
      <w:r w:rsidRPr="00516722">
        <w:rPr>
          <w:b/>
          <w:bCs/>
          <w:lang w:val="en-US"/>
        </w:rPr>
        <w:t>: Activation of one or more TCI states for multiple candidate cells should be allowed with the same MAC-CE activation command.</w:t>
      </w:r>
    </w:p>
    <w:p w14:paraId="0B654BCE" w14:textId="77777777" w:rsidR="006E659C" w:rsidRDefault="006E659C" w:rsidP="006E659C">
      <w:pPr>
        <w:spacing w:after="0"/>
        <w:jc w:val="both"/>
        <w:rPr>
          <w:b/>
          <w:bCs/>
        </w:rPr>
      </w:pPr>
    </w:p>
    <w:p w14:paraId="312FFD16" w14:textId="3201D56C" w:rsidR="006E659C" w:rsidRPr="00516722" w:rsidRDefault="006E659C" w:rsidP="006E659C">
      <w:pPr>
        <w:spacing w:after="0"/>
        <w:jc w:val="both"/>
      </w:pPr>
      <w:r w:rsidRPr="00516722">
        <w:rPr>
          <w:b/>
          <w:bCs/>
        </w:rPr>
        <w:t>Proposal</w:t>
      </w:r>
      <w:r w:rsidRPr="67A2C7C6">
        <w:rPr>
          <w:b/>
          <w:bCs/>
        </w:rPr>
        <w:t xml:space="preserve"> </w:t>
      </w:r>
      <w:r>
        <w:rPr>
          <w:b/>
          <w:bCs/>
        </w:rPr>
        <w:t>5</w:t>
      </w:r>
      <w:r w:rsidRPr="00516722">
        <w:rPr>
          <w:b/>
          <w:bCs/>
        </w:rPr>
        <w:t xml:space="preserve">: Support of deactivation of LTM TCI states for a certain candidate </w:t>
      </w:r>
      <w:r w:rsidRPr="00012380">
        <w:rPr>
          <w:b/>
          <w:bCs/>
        </w:rPr>
        <w:t>cell (or set of candidate cells)</w:t>
      </w:r>
      <w:r w:rsidRPr="00516722">
        <w:rPr>
          <w:b/>
          <w:bCs/>
        </w:rPr>
        <w:t xml:space="preserve"> using:</w:t>
      </w:r>
    </w:p>
    <w:p w14:paraId="190CF44F" w14:textId="77777777" w:rsidR="006E659C" w:rsidRPr="00FC1EE9" w:rsidRDefault="006E659C" w:rsidP="006E659C">
      <w:pPr>
        <w:numPr>
          <w:ilvl w:val="0"/>
          <w:numId w:val="26"/>
        </w:numPr>
        <w:spacing w:after="0"/>
        <w:jc w:val="both"/>
        <w:textAlignment w:val="center"/>
      </w:pPr>
      <w:r w:rsidRPr="00516722">
        <w:rPr>
          <w:b/>
          <w:bCs/>
        </w:rPr>
        <w:t>Alternative 1: Timer-based approach, i.e., a timer can be configured for the supervision of already activated TCI states.</w:t>
      </w:r>
    </w:p>
    <w:p w14:paraId="210540D6" w14:textId="77777777" w:rsidR="006E659C" w:rsidRPr="00FC1EE9" w:rsidRDefault="006E659C" w:rsidP="006E659C">
      <w:pPr>
        <w:numPr>
          <w:ilvl w:val="0"/>
          <w:numId w:val="26"/>
        </w:numPr>
        <w:spacing w:after="0"/>
        <w:jc w:val="both"/>
        <w:textAlignment w:val="center"/>
      </w:pPr>
      <w:r w:rsidRPr="00516722">
        <w:rPr>
          <w:b/>
          <w:bCs/>
        </w:rPr>
        <w:t xml:space="preserve">Alternative 2: </w:t>
      </w:r>
      <w:r>
        <w:rPr>
          <w:b/>
          <w:bCs/>
        </w:rPr>
        <w:t>S</w:t>
      </w:r>
      <w:r w:rsidRPr="00516722">
        <w:rPr>
          <w:b/>
          <w:bCs/>
        </w:rPr>
        <w:t>ignalling</w:t>
      </w:r>
      <w:r>
        <w:rPr>
          <w:b/>
          <w:bCs/>
        </w:rPr>
        <w:t xml:space="preserve"> approach</w:t>
      </w:r>
      <w:r w:rsidRPr="00516722">
        <w:rPr>
          <w:b/>
          <w:bCs/>
        </w:rPr>
        <w:t xml:space="preserve"> to deactivate TCI states of a candidate cell (or set of candidate cells).</w:t>
      </w:r>
    </w:p>
    <w:p w14:paraId="7FF33752" w14:textId="77777777" w:rsidR="006E659C" w:rsidRDefault="006E659C" w:rsidP="006E659C">
      <w:pPr>
        <w:jc w:val="both"/>
        <w:rPr>
          <w:b/>
          <w:bCs/>
          <w:lang w:eastAsia="zh-CN"/>
        </w:rPr>
      </w:pPr>
    </w:p>
    <w:p w14:paraId="2B69011A" w14:textId="161A09B6" w:rsidR="006E659C" w:rsidRDefault="006E659C" w:rsidP="006E659C">
      <w:pPr>
        <w:jc w:val="both"/>
        <w:rPr>
          <w:b/>
          <w:bCs/>
          <w:lang w:eastAsia="zh-CN"/>
        </w:rPr>
      </w:pPr>
      <w:r w:rsidRPr="006815E7">
        <w:rPr>
          <w:b/>
          <w:bCs/>
          <w:lang w:eastAsia="zh-CN"/>
        </w:rPr>
        <w:t>Proposal</w:t>
      </w:r>
      <w:r w:rsidRPr="67A2C7C6">
        <w:rPr>
          <w:b/>
          <w:bCs/>
          <w:lang w:eastAsia="zh-CN"/>
        </w:rPr>
        <w:t xml:space="preserve"> </w:t>
      </w:r>
      <w:r>
        <w:rPr>
          <w:b/>
          <w:bCs/>
          <w:lang w:eastAsia="zh-CN"/>
        </w:rPr>
        <w:t>6</w:t>
      </w:r>
      <w:r w:rsidRPr="006815E7">
        <w:rPr>
          <w:b/>
          <w:bCs/>
          <w:lang w:eastAsia="zh-CN"/>
        </w:rPr>
        <w:t>:</w:t>
      </w:r>
      <w:r>
        <w:rPr>
          <w:lang w:eastAsia="zh-CN"/>
        </w:rPr>
        <w:t xml:space="preserve"> </w:t>
      </w:r>
      <w:r w:rsidRPr="006944DA">
        <w:rPr>
          <w:b/>
          <w:bCs/>
          <w:lang w:eastAsia="zh-CN"/>
        </w:rPr>
        <w:t>C</w:t>
      </w:r>
      <w:r>
        <w:rPr>
          <w:b/>
          <w:bCs/>
          <w:lang w:eastAsia="zh-CN"/>
        </w:rPr>
        <w:t xml:space="preserve">andidate cell TCI state activation/deactivation command provides BWP information (DL/UL) for the activated TCI states. </w:t>
      </w:r>
    </w:p>
    <w:p w14:paraId="44490A20" w14:textId="77777777" w:rsidR="006E659C" w:rsidRDefault="006E659C" w:rsidP="006E659C">
      <w:pPr>
        <w:spacing w:line="259" w:lineRule="auto"/>
        <w:jc w:val="both"/>
        <w:rPr>
          <w:b/>
          <w:bCs/>
          <w:lang w:eastAsia="zh-CN"/>
        </w:rPr>
      </w:pPr>
      <w:r>
        <w:rPr>
          <w:b/>
          <w:bCs/>
          <w:lang w:eastAsia="zh-CN"/>
        </w:rPr>
        <w:t>Proposal</w:t>
      </w:r>
      <w:r w:rsidRPr="60412510">
        <w:rPr>
          <w:b/>
          <w:bCs/>
          <w:lang w:eastAsia="zh-CN"/>
        </w:rPr>
        <w:t xml:space="preserve"> </w:t>
      </w:r>
      <w:r>
        <w:rPr>
          <w:b/>
          <w:bCs/>
          <w:lang w:eastAsia="zh-CN"/>
        </w:rPr>
        <w:t>7: If the UE is not provided the BWP information in the Candidate Cell TCI state activation/deactivation message, it determines the BWP for the activated TCI states to be the BWP (DL/UL) indicated by the candidate cell RRC configuration.</w:t>
      </w:r>
    </w:p>
    <w:p w14:paraId="5F15C6CB" w14:textId="77777777" w:rsidR="006E659C" w:rsidRDefault="006E659C" w:rsidP="006E659C">
      <w:pPr>
        <w:jc w:val="both"/>
        <w:rPr>
          <w:b/>
          <w:bCs/>
          <w:lang w:val="en-US"/>
        </w:rPr>
      </w:pPr>
      <w:r w:rsidRPr="00C036B5">
        <w:rPr>
          <w:b/>
          <w:bCs/>
          <w:lang w:val="en-US"/>
        </w:rPr>
        <w:t xml:space="preserve">Proposal </w:t>
      </w:r>
      <w:r>
        <w:rPr>
          <w:b/>
          <w:bCs/>
          <w:lang w:val="en-US"/>
        </w:rPr>
        <w:t xml:space="preserve">8: RAN2 should discuss on how the TA validity is maintained during the cell switch. </w:t>
      </w:r>
    </w:p>
    <w:p w14:paraId="5DF7D54A" w14:textId="77777777" w:rsidR="006E659C" w:rsidRDefault="006E659C" w:rsidP="006E659C">
      <w:pPr>
        <w:jc w:val="both"/>
        <w:rPr>
          <w:b/>
          <w:bCs/>
          <w:lang w:val="en-US"/>
        </w:rPr>
      </w:pPr>
      <w:r w:rsidRPr="007000F9">
        <w:rPr>
          <w:b/>
          <w:bCs/>
          <w:lang w:val="en-US"/>
        </w:rPr>
        <w:t xml:space="preserve">Proposal </w:t>
      </w:r>
      <w:r>
        <w:rPr>
          <w:b/>
          <w:bCs/>
          <w:lang w:val="en-US"/>
        </w:rPr>
        <w:t>9</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at the time of the reception of the TA value with the MAC CE triggering cell switch.</w:t>
      </w:r>
    </w:p>
    <w:p w14:paraId="2C51CC5F" w14:textId="77777777" w:rsidR="006E659C" w:rsidRDefault="006E659C" w:rsidP="006E659C">
      <w:pPr>
        <w:jc w:val="both"/>
        <w:rPr>
          <w:b/>
          <w:bCs/>
          <w:lang w:val="en-US"/>
        </w:rPr>
      </w:pPr>
      <w:r w:rsidRPr="007000F9">
        <w:rPr>
          <w:b/>
          <w:bCs/>
          <w:lang w:val="en-US"/>
        </w:rPr>
        <w:t xml:space="preserve">Proposal </w:t>
      </w:r>
      <w:r>
        <w:rPr>
          <w:b/>
          <w:bCs/>
          <w:lang w:val="en-US"/>
        </w:rPr>
        <w:t>10</w:t>
      </w:r>
      <w:r w:rsidRPr="007000F9">
        <w:rPr>
          <w:b/>
          <w:bCs/>
          <w:lang w:val="en-US"/>
        </w:rPr>
        <w:t xml:space="preserve">: </w:t>
      </w:r>
      <w:r>
        <w:rPr>
          <w:b/>
          <w:bCs/>
          <w:lang w:val="en-US"/>
        </w:rPr>
        <w:t>T</w:t>
      </w:r>
      <w:r w:rsidRPr="007000F9">
        <w:rPr>
          <w:b/>
          <w:bCs/>
          <w:lang w:val="en-US"/>
        </w:rPr>
        <w:t xml:space="preserve">he UE </w:t>
      </w:r>
      <w:r>
        <w:rPr>
          <w:b/>
          <w:bCs/>
          <w:lang w:val="en-US"/>
        </w:rPr>
        <w:t>can</w:t>
      </w:r>
      <w:r w:rsidRPr="007000F9">
        <w:rPr>
          <w:b/>
          <w:bCs/>
          <w:lang w:val="en-US"/>
        </w:rPr>
        <w:t xml:space="preserve"> start a </w:t>
      </w:r>
      <w:r>
        <w:rPr>
          <w:b/>
          <w:bCs/>
          <w:lang w:val="en-US"/>
        </w:rPr>
        <w:t xml:space="preserve">timer to maintain the validity of TA </w:t>
      </w:r>
      <w:r w:rsidRPr="007000F9">
        <w:rPr>
          <w:b/>
          <w:bCs/>
          <w:lang w:val="en-US"/>
        </w:rPr>
        <w:t xml:space="preserve">at the time of the </w:t>
      </w:r>
      <w:r>
        <w:rPr>
          <w:b/>
          <w:bCs/>
          <w:lang w:val="en-US"/>
        </w:rPr>
        <w:t>RTD calculation for the UE based TA estimation</w:t>
      </w:r>
      <w:r w:rsidRPr="007000F9">
        <w:rPr>
          <w:b/>
          <w:bCs/>
          <w:lang w:val="en-US"/>
        </w:rPr>
        <w:t>.</w:t>
      </w:r>
    </w:p>
    <w:p w14:paraId="493BFE1A" w14:textId="77777777" w:rsidR="006E659C" w:rsidRDefault="006E659C" w:rsidP="006E659C">
      <w:pPr>
        <w:jc w:val="both"/>
        <w:rPr>
          <w:b/>
        </w:rPr>
      </w:pPr>
      <w:r w:rsidRPr="00503A49">
        <w:rPr>
          <w:b/>
          <w:bCs/>
        </w:rPr>
        <w:t xml:space="preserve">Proposal </w:t>
      </w:r>
      <w:r>
        <w:rPr>
          <w:b/>
          <w:bCs/>
        </w:rPr>
        <w:t>11</w:t>
      </w:r>
      <w:r w:rsidRPr="00503A49">
        <w:rPr>
          <w:b/>
          <w:bCs/>
        </w:rPr>
        <w:t xml:space="preserve">: </w:t>
      </w:r>
      <w:r>
        <w:rPr>
          <w:b/>
          <w:bCs/>
        </w:rPr>
        <w:t>RAN2 should discuss on the above options and decide which is the preferred way to be followed.</w:t>
      </w:r>
    </w:p>
    <w:p w14:paraId="37DD0211" w14:textId="77777777" w:rsidR="006E659C" w:rsidRPr="00ED26DF" w:rsidRDefault="006E659C" w:rsidP="006E659C">
      <w:pPr>
        <w:spacing w:line="259" w:lineRule="auto"/>
        <w:jc w:val="both"/>
        <w:rPr>
          <w:b/>
        </w:rPr>
      </w:pPr>
      <w:r w:rsidRPr="00ED26DF">
        <w:rPr>
          <w:b/>
        </w:rPr>
        <w:t xml:space="preserve">Proposal </w:t>
      </w:r>
      <w:r>
        <w:rPr>
          <w:b/>
          <w:bCs/>
        </w:rPr>
        <w:t>12</w:t>
      </w:r>
      <w:r w:rsidRPr="00ED26DF">
        <w:rPr>
          <w:b/>
        </w:rPr>
        <w:t xml:space="preserve">: The UE should be configured with a timer or a counter of PDCCH occasions to guard the time to access the target cell using LTM RACH-less access. This configuration can be part of the RRC. </w:t>
      </w:r>
    </w:p>
    <w:p w14:paraId="34A506C4" w14:textId="77777777" w:rsidR="006E659C" w:rsidRPr="00CC6FAD" w:rsidRDefault="006E659C" w:rsidP="006E659C">
      <w:pPr>
        <w:spacing w:line="259" w:lineRule="auto"/>
        <w:jc w:val="both"/>
        <w:rPr>
          <w:b/>
        </w:rPr>
      </w:pPr>
      <w:r w:rsidRPr="00ED26DF">
        <w:rPr>
          <w:b/>
        </w:rPr>
        <w:t xml:space="preserve">Proposal </w:t>
      </w:r>
      <w:r>
        <w:rPr>
          <w:b/>
          <w:bCs/>
        </w:rPr>
        <w:t>13</w:t>
      </w:r>
      <w:r w:rsidRPr="00ED26DF">
        <w:rPr>
          <w:b/>
        </w:rPr>
        <w:t>: The UE should perform RACH based access to the target cell, once the conditions to guard the cell change process for the reception of the UL grant expires.</w:t>
      </w:r>
    </w:p>
    <w:p w14:paraId="2FC48D8E" w14:textId="33C98A9D" w:rsidR="009339CB" w:rsidRPr="006E13D1" w:rsidRDefault="006E659C" w:rsidP="009339CB">
      <w:r w:rsidRPr="00D238FC">
        <w:rPr>
          <w:b/>
        </w:rPr>
        <w:t>Proposal</w:t>
      </w:r>
      <w:r>
        <w:rPr>
          <w:b/>
        </w:rPr>
        <w:t xml:space="preserve"> 14</w:t>
      </w:r>
      <w:r w:rsidRPr="00D238FC">
        <w:rPr>
          <w:b/>
        </w:rPr>
        <w:t>: RAN2 to provide signalling support to indicate the UE whether the activation/deactivation of one or more SP reporting on PUCCH configuration</w:t>
      </w:r>
      <w:r>
        <w:rPr>
          <w:b/>
          <w:bCs/>
        </w:rPr>
        <w:t>s</w:t>
      </w:r>
      <w:r w:rsidRPr="00D238FC">
        <w:rPr>
          <w:b/>
        </w:rPr>
        <w:t xml:space="preserve"> applies for LTM reporting configuration or serving cell reporting configuration (e.g., legacy reporting used for serving cell BM and CSI).</w:t>
      </w:r>
    </w:p>
    <w:p w14:paraId="36241356" w14:textId="3B9B3053" w:rsidR="00D93123" w:rsidRDefault="00D93123" w:rsidP="00D93123">
      <w:pPr>
        <w:pStyle w:val="Heading1"/>
      </w:pPr>
      <w:r>
        <w:t xml:space="preserve">References </w:t>
      </w:r>
    </w:p>
    <w:p w14:paraId="23959708" w14:textId="5164EB10" w:rsidR="00D93123" w:rsidRDefault="00D93123" w:rsidP="00D93123">
      <w:pPr>
        <w:rPr>
          <w:rStyle w:val="normaltextrun"/>
          <w:color w:val="000000"/>
          <w:shd w:val="clear" w:color="auto" w:fill="FFFFFF"/>
          <w:lang w:val="en-US"/>
        </w:rPr>
      </w:pPr>
      <w:r w:rsidRPr="00F05119">
        <w:rPr>
          <w:rStyle w:val="normaltextrun"/>
          <w:color w:val="000000"/>
          <w:shd w:val="clear" w:color="auto" w:fill="FFFFFF"/>
          <w:lang w:val="en-US"/>
        </w:rPr>
        <w:t>[</w:t>
      </w:r>
      <w:r w:rsidR="00F8427D">
        <w:rPr>
          <w:rStyle w:val="normaltextrun"/>
          <w:color w:val="000000"/>
          <w:shd w:val="clear" w:color="auto" w:fill="FFFFFF"/>
          <w:lang w:val="en-US"/>
        </w:rPr>
        <w:t>1</w:t>
      </w:r>
      <w:r w:rsidRPr="00F05119">
        <w:rPr>
          <w:rStyle w:val="normaltextrun"/>
          <w:color w:val="000000"/>
          <w:shd w:val="clear" w:color="auto" w:fill="FFFFFF"/>
          <w:lang w:val="en-US"/>
        </w:rPr>
        <w:t>]</w:t>
      </w:r>
      <w:r w:rsidR="00FD3AC1" w:rsidRPr="00FD3AC1">
        <w:rPr>
          <w:rStyle w:val="normaltextrun"/>
          <w:color w:val="000000"/>
          <w:shd w:val="clear" w:color="auto" w:fill="FFFFFF"/>
          <w:lang w:val="en-US"/>
        </w:rPr>
        <w:t xml:space="preserve"> </w:t>
      </w:r>
      <w:r w:rsidR="00FD3AC1" w:rsidRPr="007E594D">
        <w:rPr>
          <w:rStyle w:val="normaltextrun"/>
          <w:color w:val="000000"/>
          <w:shd w:val="clear" w:color="auto" w:fill="FFFFFF"/>
          <w:lang w:val="en-US"/>
        </w:rPr>
        <w:t>RAN2#123</w:t>
      </w:r>
      <w:r w:rsidR="00007944">
        <w:rPr>
          <w:rStyle w:val="normaltextrun"/>
          <w:color w:val="000000"/>
          <w:shd w:val="clear" w:color="auto" w:fill="FFFFFF"/>
          <w:lang w:val="en-US"/>
        </w:rPr>
        <w:t xml:space="preserve"> Chairman Notes</w:t>
      </w:r>
      <w:r w:rsidR="00765891">
        <w:rPr>
          <w:rStyle w:val="normaltextrun"/>
          <w:color w:val="000000"/>
          <w:shd w:val="clear" w:color="auto" w:fill="FFFFFF"/>
          <w:lang w:val="en-US"/>
        </w:rPr>
        <w:t xml:space="preserve">, </w:t>
      </w:r>
      <w:r w:rsidR="00765891">
        <w:rPr>
          <w:rStyle w:val="normaltextrun"/>
          <w:color w:val="000000"/>
        </w:rPr>
        <w:t>R2_123_ChairNotes_EOM </w:t>
      </w:r>
    </w:p>
    <w:p w14:paraId="6F5DF413" w14:textId="0594B694" w:rsidR="00FD3AC1" w:rsidRPr="00F05119" w:rsidRDefault="00FD3AC1" w:rsidP="00D93123">
      <w:pPr>
        <w:rPr>
          <w:rStyle w:val="normaltextrun"/>
          <w:color w:val="000000"/>
          <w:shd w:val="clear" w:color="auto" w:fill="FFFFFF"/>
          <w:lang w:val="en-US"/>
        </w:rPr>
      </w:pPr>
      <w:r>
        <w:rPr>
          <w:rStyle w:val="normaltextrun"/>
          <w:color w:val="000000"/>
          <w:shd w:val="clear" w:color="auto" w:fill="FFFFFF"/>
          <w:lang w:val="en-US"/>
        </w:rPr>
        <w:t>[</w:t>
      </w:r>
      <w:r w:rsidR="00F8427D">
        <w:rPr>
          <w:rStyle w:val="normaltextrun"/>
          <w:color w:val="000000"/>
          <w:shd w:val="clear" w:color="auto" w:fill="FFFFFF"/>
          <w:lang w:val="en-US"/>
        </w:rPr>
        <w:t>2</w:t>
      </w:r>
      <w:r>
        <w:rPr>
          <w:rStyle w:val="normaltextrun"/>
          <w:color w:val="000000"/>
          <w:shd w:val="clear" w:color="auto" w:fill="FFFFFF"/>
          <w:lang w:val="en-US"/>
        </w:rPr>
        <w:t>] RAN2#123bis</w:t>
      </w:r>
      <w:r w:rsidR="00007944">
        <w:rPr>
          <w:rStyle w:val="normaltextrun"/>
          <w:color w:val="000000"/>
          <w:shd w:val="clear" w:color="auto" w:fill="FFFFFF"/>
          <w:lang w:val="en-US"/>
        </w:rPr>
        <w:t xml:space="preserve"> Chairman Notes</w:t>
      </w:r>
      <w:r w:rsidR="00765891">
        <w:rPr>
          <w:rStyle w:val="normaltextrun"/>
          <w:color w:val="000000"/>
          <w:shd w:val="clear" w:color="auto" w:fill="FFFFFF"/>
          <w:lang w:val="en-US"/>
        </w:rPr>
        <w:t xml:space="preserve">, </w:t>
      </w:r>
      <w:r w:rsidR="00765891">
        <w:rPr>
          <w:rStyle w:val="normaltextrun"/>
          <w:color w:val="000000"/>
        </w:rPr>
        <w:t>R2_123bis_ChairNotes_EOM </w:t>
      </w:r>
    </w:p>
    <w:p w14:paraId="5B63A58C" w14:textId="1B18DA8B" w:rsidR="00D93123" w:rsidRPr="00F05119" w:rsidRDefault="00D93123" w:rsidP="00D93123">
      <w:pPr>
        <w:rPr>
          <w:rStyle w:val="normaltextrun"/>
          <w:color w:val="000000"/>
          <w:shd w:val="clear" w:color="auto" w:fill="FFFFFF"/>
          <w:lang w:val="en-US"/>
        </w:rPr>
      </w:pPr>
      <w:r w:rsidRPr="00F05119">
        <w:rPr>
          <w:rStyle w:val="normaltextrun"/>
          <w:color w:val="000000"/>
          <w:shd w:val="clear" w:color="auto" w:fill="FFFFFF"/>
          <w:lang w:val="en-US"/>
        </w:rPr>
        <w:t>[</w:t>
      </w:r>
      <w:r w:rsidR="00093155">
        <w:rPr>
          <w:rStyle w:val="normaltextrun"/>
          <w:color w:val="000000"/>
          <w:shd w:val="clear" w:color="auto" w:fill="FFFFFF"/>
          <w:lang w:val="en-US"/>
        </w:rPr>
        <w:t>3</w:t>
      </w:r>
      <w:r w:rsidRPr="00F05119">
        <w:rPr>
          <w:rStyle w:val="normaltextrun"/>
          <w:color w:val="000000"/>
          <w:shd w:val="clear" w:color="auto" w:fill="FFFFFF"/>
          <w:lang w:val="en-US"/>
        </w:rPr>
        <w:t>]</w:t>
      </w:r>
      <w:r w:rsidR="0004299D" w:rsidRPr="00F05119">
        <w:rPr>
          <w:rStyle w:val="normaltextrun"/>
          <w:color w:val="000000"/>
          <w:shd w:val="clear" w:color="auto" w:fill="FFFFFF"/>
          <w:lang w:val="en-US"/>
        </w:rPr>
        <w:t xml:space="preserve"> R4-2314455</w:t>
      </w:r>
      <w:r w:rsidR="00FD3AC1" w:rsidRPr="00F05119">
        <w:rPr>
          <w:rStyle w:val="normaltextrun"/>
          <w:color w:val="000000"/>
          <w:shd w:val="clear" w:color="auto" w:fill="FFFFFF"/>
          <w:lang w:val="en-US"/>
        </w:rPr>
        <w:t>,</w:t>
      </w:r>
      <w:r w:rsidR="0004299D" w:rsidRPr="00F05119">
        <w:rPr>
          <w:rStyle w:val="normaltextrun"/>
          <w:color w:val="000000"/>
          <w:shd w:val="clear" w:color="auto" w:fill="FFFFFF"/>
          <w:lang w:val="en-US"/>
        </w:rPr>
        <w:t xml:space="preserve"> </w:t>
      </w:r>
      <w:r w:rsidR="007C7AD2">
        <w:rPr>
          <w:rStyle w:val="normaltextrun"/>
          <w:color w:val="000000"/>
          <w:shd w:val="clear" w:color="auto" w:fill="FFFFFF"/>
          <w:lang w:val="en-US"/>
        </w:rPr>
        <w:t xml:space="preserve">RAN4 LS to RAN1 </w:t>
      </w:r>
    </w:p>
    <w:p w14:paraId="415FEBB3" w14:textId="6E39A5F1" w:rsidR="00D93123" w:rsidRPr="00F05119" w:rsidRDefault="00D93123" w:rsidP="00875319">
      <w:pPr>
        <w:rPr>
          <w:rStyle w:val="normaltextrun"/>
          <w:color w:val="000000"/>
          <w:shd w:val="clear" w:color="auto" w:fill="FFFFFF"/>
          <w:lang w:val="en-US"/>
        </w:rPr>
      </w:pPr>
      <w:r w:rsidRPr="00F05119">
        <w:rPr>
          <w:rStyle w:val="normaltextrun"/>
          <w:color w:val="000000"/>
          <w:shd w:val="clear" w:color="auto" w:fill="FFFFFF"/>
          <w:lang w:val="en-US"/>
        </w:rPr>
        <w:t>[</w:t>
      </w:r>
      <w:r w:rsidR="00093155">
        <w:rPr>
          <w:rStyle w:val="normaltextrun"/>
          <w:color w:val="000000"/>
          <w:shd w:val="clear" w:color="auto" w:fill="FFFFFF"/>
          <w:lang w:val="en-US"/>
        </w:rPr>
        <w:t>4</w:t>
      </w:r>
      <w:r w:rsidRPr="00F05119">
        <w:rPr>
          <w:rStyle w:val="normaltextrun"/>
          <w:color w:val="000000"/>
          <w:shd w:val="clear" w:color="auto" w:fill="FFFFFF"/>
          <w:lang w:val="en-US"/>
        </w:rPr>
        <w:t>]</w:t>
      </w:r>
      <w:r w:rsidR="00D326F0" w:rsidRPr="00F05119">
        <w:rPr>
          <w:rStyle w:val="normaltextrun"/>
          <w:color w:val="000000"/>
          <w:shd w:val="clear" w:color="auto" w:fill="FFFFFF"/>
          <w:lang w:val="en-US"/>
        </w:rPr>
        <w:t xml:space="preserve"> R1-2308521 Updated RAN1 UE features list for Rel-18 NR after RAN1#114, Moderators (AT&amp;T, NTT DOCOMO, INC.)</w:t>
      </w:r>
    </w:p>
    <w:p w14:paraId="642E9D77" w14:textId="3CD279DA" w:rsidR="00022B4D" w:rsidRPr="00B150C0" w:rsidRDefault="009E70E0" w:rsidP="00B150C0">
      <w:pPr>
        <w:rPr>
          <w:rStyle w:val="normaltextrun"/>
          <w:color w:val="000000"/>
          <w:shd w:val="clear" w:color="auto" w:fill="FFFFFF"/>
          <w:lang w:val="en-US"/>
        </w:rPr>
      </w:pPr>
      <w:r w:rsidRPr="00B150C0">
        <w:rPr>
          <w:rStyle w:val="normaltextrun"/>
          <w:color w:val="000000"/>
          <w:shd w:val="clear" w:color="auto" w:fill="FFFFFF"/>
          <w:lang w:val="en-US"/>
        </w:rPr>
        <w:t xml:space="preserve">[5] </w:t>
      </w:r>
      <w:r w:rsidR="00022B4D" w:rsidRPr="00B150C0">
        <w:rPr>
          <w:rStyle w:val="normaltextrun"/>
          <w:color w:val="000000"/>
          <w:shd w:val="clear" w:color="auto" w:fill="FFFFFF"/>
          <w:lang w:val="en-US"/>
        </w:rPr>
        <w:t>R2-2311595, MAC running CR for LTM, Huawei, 3GPP TSG RAN WG2 #123-bis, October 9-13, 2023.</w:t>
      </w:r>
    </w:p>
    <w:p w14:paraId="123245DC" w14:textId="694A5391" w:rsidR="00C40CA9" w:rsidRPr="00F05119" w:rsidRDefault="00C40CA9" w:rsidP="00875319">
      <w:pPr>
        <w:rPr>
          <w:rStyle w:val="normaltextrun"/>
          <w:color w:val="000000"/>
          <w:shd w:val="clear" w:color="auto" w:fill="FFFFFF"/>
          <w:lang w:val="en-US"/>
        </w:rPr>
      </w:pPr>
      <w:r w:rsidRPr="00F05119">
        <w:rPr>
          <w:rStyle w:val="normaltextrun"/>
          <w:color w:val="000000"/>
          <w:shd w:val="clear" w:color="auto" w:fill="FFFFFF"/>
          <w:lang w:val="en-US"/>
        </w:rPr>
        <w:t>[</w:t>
      </w:r>
      <w:r w:rsidR="009E70E0">
        <w:rPr>
          <w:rStyle w:val="normaltextrun"/>
          <w:color w:val="000000"/>
          <w:shd w:val="clear" w:color="auto" w:fill="FFFFFF"/>
          <w:lang w:val="en-US"/>
        </w:rPr>
        <w:t>6</w:t>
      </w:r>
      <w:r w:rsidRPr="00F05119">
        <w:rPr>
          <w:rStyle w:val="normaltextrun"/>
          <w:color w:val="000000"/>
          <w:shd w:val="clear" w:color="auto" w:fill="FFFFFF"/>
          <w:lang w:val="en-US"/>
        </w:rPr>
        <w:t xml:space="preserve">] </w:t>
      </w:r>
      <w:r w:rsidRPr="007E594D">
        <w:rPr>
          <w:rStyle w:val="normaltextrun"/>
          <w:color w:val="000000"/>
          <w:shd w:val="clear" w:color="auto" w:fill="FFFFFF"/>
          <w:lang w:val="en-US"/>
        </w:rPr>
        <w:t>RAN2#12</w:t>
      </w:r>
      <w:r>
        <w:rPr>
          <w:rStyle w:val="normaltextrun"/>
          <w:color w:val="000000"/>
          <w:shd w:val="clear" w:color="auto" w:fill="FFFFFF"/>
          <w:lang w:val="en-US"/>
        </w:rPr>
        <w:t>2</w:t>
      </w:r>
      <w:r w:rsidR="00007944" w:rsidRPr="00007944">
        <w:rPr>
          <w:rStyle w:val="normaltextrun"/>
          <w:color w:val="000000"/>
          <w:shd w:val="clear" w:color="auto" w:fill="FFFFFF"/>
          <w:lang w:val="en-US"/>
        </w:rPr>
        <w:t xml:space="preserve"> </w:t>
      </w:r>
      <w:r w:rsidR="00007944">
        <w:rPr>
          <w:rStyle w:val="normaltextrun"/>
          <w:color w:val="000000"/>
          <w:shd w:val="clear" w:color="auto" w:fill="FFFFFF"/>
          <w:lang w:val="en-US"/>
        </w:rPr>
        <w:t>Chairman Notes</w:t>
      </w:r>
      <w:r w:rsidR="00765891">
        <w:rPr>
          <w:rStyle w:val="normaltextrun"/>
          <w:color w:val="000000"/>
          <w:shd w:val="clear" w:color="auto" w:fill="FFFFFF"/>
          <w:lang w:val="en-US"/>
        </w:rPr>
        <w:t xml:space="preserve">, </w:t>
      </w:r>
      <w:r w:rsidR="00765891">
        <w:rPr>
          <w:rStyle w:val="normaltextrun"/>
          <w:color w:val="000000"/>
        </w:rPr>
        <w:t>R2_122_ChairNotes_EOM </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EDE6E" w14:textId="77777777" w:rsidR="002D488D" w:rsidRDefault="002D488D">
      <w:r>
        <w:separator/>
      </w:r>
    </w:p>
  </w:endnote>
  <w:endnote w:type="continuationSeparator" w:id="0">
    <w:p w14:paraId="1D429B08" w14:textId="77777777" w:rsidR="002D488D" w:rsidRDefault="002D488D">
      <w:r>
        <w:continuationSeparator/>
      </w:r>
    </w:p>
  </w:endnote>
  <w:endnote w:type="continuationNotice" w:id="1">
    <w:p w14:paraId="4ACA397B" w14:textId="77777777" w:rsidR="002D488D" w:rsidRDefault="002D4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D4CF8" w14:textId="77777777" w:rsidR="002D488D" w:rsidRDefault="002D488D">
      <w:r>
        <w:separator/>
      </w:r>
    </w:p>
  </w:footnote>
  <w:footnote w:type="continuationSeparator" w:id="0">
    <w:p w14:paraId="0DE92C6D" w14:textId="77777777" w:rsidR="002D488D" w:rsidRDefault="002D488D">
      <w:r>
        <w:continuationSeparator/>
      </w:r>
    </w:p>
  </w:footnote>
  <w:footnote w:type="continuationNotice" w:id="1">
    <w:p w14:paraId="2B5BC63D" w14:textId="77777777" w:rsidR="002D488D" w:rsidRDefault="002D4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363"/>
    <w:multiLevelType w:val="hybridMultilevel"/>
    <w:tmpl w:val="FAF64C5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E371F"/>
    <w:multiLevelType w:val="hybridMultilevel"/>
    <w:tmpl w:val="E2D0D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23BE1"/>
    <w:multiLevelType w:val="hybridMultilevel"/>
    <w:tmpl w:val="BF0CDEF6"/>
    <w:lvl w:ilvl="0" w:tplc="214847EE">
      <w:start w:val="1"/>
      <w:numFmt w:val="bullet"/>
      <w:lvlText w:val=""/>
      <w:lvlJc w:val="left"/>
      <w:pPr>
        <w:ind w:left="2740" w:hanging="360"/>
      </w:pPr>
      <w:rPr>
        <w:rFonts w:ascii="Symbol" w:hAnsi="Symbol"/>
      </w:rPr>
    </w:lvl>
    <w:lvl w:ilvl="1" w:tplc="CAD49E08">
      <w:start w:val="1"/>
      <w:numFmt w:val="bullet"/>
      <w:lvlText w:val=""/>
      <w:lvlJc w:val="left"/>
      <w:pPr>
        <w:ind w:left="2740" w:hanging="360"/>
      </w:pPr>
      <w:rPr>
        <w:rFonts w:ascii="Symbol" w:hAnsi="Symbol"/>
      </w:rPr>
    </w:lvl>
    <w:lvl w:ilvl="2" w:tplc="362225D4">
      <w:start w:val="1"/>
      <w:numFmt w:val="bullet"/>
      <w:lvlText w:val=""/>
      <w:lvlJc w:val="left"/>
      <w:pPr>
        <w:ind w:left="2740" w:hanging="360"/>
      </w:pPr>
      <w:rPr>
        <w:rFonts w:ascii="Symbol" w:hAnsi="Symbol"/>
      </w:rPr>
    </w:lvl>
    <w:lvl w:ilvl="3" w:tplc="96FE32BE">
      <w:start w:val="1"/>
      <w:numFmt w:val="bullet"/>
      <w:lvlText w:val=""/>
      <w:lvlJc w:val="left"/>
      <w:pPr>
        <w:ind w:left="2740" w:hanging="360"/>
      </w:pPr>
      <w:rPr>
        <w:rFonts w:ascii="Symbol" w:hAnsi="Symbol"/>
      </w:rPr>
    </w:lvl>
    <w:lvl w:ilvl="4" w:tplc="2548BF06">
      <w:start w:val="1"/>
      <w:numFmt w:val="bullet"/>
      <w:lvlText w:val=""/>
      <w:lvlJc w:val="left"/>
      <w:pPr>
        <w:ind w:left="2740" w:hanging="360"/>
      </w:pPr>
      <w:rPr>
        <w:rFonts w:ascii="Symbol" w:hAnsi="Symbol"/>
      </w:rPr>
    </w:lvl>
    <w:lvl w:ilvl="5" w:tplc="0478AA3E">
      <w:start w:val="1"/>
      <w:numFmt w:val="bullet"/>
      <w:lvlText w:val=""/>
      <w:lvlJc w:val="left"/>
      <w:pPr>
        <w:ind w:left="2740" w:hanging="360"/>
      </w:pPr>
      <w:rPr>
        <w:rFonts w:ascii="Symbol" w:hAnsi="Symbol"/>
      </w:rPr>
    </w:lvl>
    <w:lvl w:ilvl="6" w:tplc="AB848E20">
      <w:start w:val="1"/>
      <w:numFmt w:val="bullet"/>
      <w:lvlText w:val=""/>
      <w:lvlJc w:val="left"/>
      <w:pPr>
        <w:ind w:left="2740" w:hanging="360"/>
      </w:pPr>
      <w:rPr>
        <w:rFonts w:ascii="Symbol" w:hAnsi="Symbol"/>
      </w:rPr>
    </w:lvl>
    <w:lvl w:ilvl="7" w:tplc="FD10DB72">
      <w:start w:val="1"/>
      <w:numFmt w:val="bullet"/>
      <w:lvlText w:val=""/>
      <w:lvlJc w:val="left"/>
      <w:pPr>
        <w:ind w:left="2740" w:hanging="360"/>
      </w:pPr>
      <w:rPr>
        <w:rFonts w:ascii="Symbol" w:hAnsi="Symbol"/>
      </w:rPr>
    </w:lvl>
    <w:lvl w:ilvl="8" w:tplc="299CA89A">
      <w:start w:val="1"/>
      <w:numFmt w:val="bullet"/>
      <w:lvlText w:val=""/>
      <w:lvlJc w:val="left"/>
      <w:pPr>
        <w:ind w:left="2740" w:hanging="360"/>
      </w:pPr>
      <w:rPr>
        <w:rFonts w:ascii="Symbol" w:hAnsi="Symbol"/>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AD420A"/>
    <w:multiLevelType w:val="hybridMultilevel"/>
    <w:tmpl w:val="65748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394959"/>
    <w:multiLevelType w:val="hybridMultilevel"/>
    <w:tmpl w:val="6E24F4AC"/>
    <w:lvl w:ilvl="0" w:tplc="3C3C21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E93831"/>
    <w:multiLevelType w:val="hybridMultilevel"/>
    <w:tmpl w:val="F5A2D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0C73773"/>
    <w:multiLevelType w:val="hybridMultilevel"/>
    <w:tmpl w:val="FAF64C56"/>
    <w:lvl w:ilvl="0" w:tplc="21EE3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F4837"/>
    <w:multiLevelType w:val="hybridMultilevel"/>
    <w:tmpl w:val="5D0606EA"/>
    <w:lvl w:ilvl="0" w:tplc="98FEC316">
      <w:start w:val="1"/>
      <w:numFmt w:val="bullet"/>
      <w:lvlText w:val=""/>
      <w:lvlJc w:val="left"/>
      <w:pPr>
        <w:ind w:left="2740" w:hanging="360"/>
      </w:pPr>
      <w:rPr>
        <w:rFonts w:ascii="Symbol" w:hAnsi="Symbol"/>
      </w:rPr>
    </w:lvl>
    <w:lvl w:ilvl="1" w:tplc="DB2A9B0E">
      <w:start w:val="1"/>
      <w:numFmt w:val="bullet"/>
      <w:lvlText w:val=""/>
      <w:lvlJc w:val="left"/>
      <w:pPr>
        <w:ind w:left="2740" w:hanging="360"/>
      </w:pPr>
      <w:rPr>
        <w:rFonts w:ascii="Symbol" w:hAnsi="Symbol"/>
      </w:rPr>
    </w:lvl>
    <w:lvl w:ilvl="2" w:tplc="FFBEDE06">
      <w:start w:val="1"/>
      <w:numFmt w:val="bullet"/>
      <w:lvlText w:val=""/>
      <w:lvlJc w:val="left"/>
      <w:pPr>
        <w:ind w:left="2740" w:hanging="360"/>
      </w:pPr>
      <w:rPr>
        <w:rFonts w:ascii="Symbol" w:hAnsi="Symbol"/>
      </w:rPr>
    </w:lvl>
    <w:lvl w:ilvl="3" w:tplc="327400EA">
      <w:start w:val="1"/>
      <w:numFmt w:val="bullet"/>
      <w:lvlText w:val=""/>
      <w:lvlJc w:val="left"/>
      <w:pPr>
        <w:ind w:left="2740" w:hanging="360"/>
      </w:pPr>
      <w:rPr>
        <w:rFonts w:ascii="Symbol" w:hAnsi="Symbol"/>
      </w:rPr>
    </w:lvl>
    <w:lvl w:ilvl="4" w:tplc="62EC583C">
      <w:start w:val="1"/>
      <w:numFmt w:val="bullet"/>
      <w:lvlText w:val=""/>
      <w:lvlJc w:val="left"/>
      <w:pPr>
        <w:ind w:left="2740" w:hanging="360"/>
      </w:pPr>
      <w:rPr>
        <w:rFonts w:ascii="Symbol" w:hAnsi="Symbol"/>
      </w:rPr>
    </w:lvl>
    <w:lvl w:ilvl="5" w:tplc="8B14F0F8">
      <w:start w:val="1"/>
      <w:numFmt w:val="bullet"/>
      <w:lvlText w:val=""/>
      <w:lvlJc w:val="left"/>
      <w:pPr>
        <w:ind w:left="2740" w:hanging="360"/>
      </w:pPr>
      <w:rPr>
        <w:rFonts w:ascii="Symbol" w:hAnsi="Symbol"/>
      </w:rPr>
    </w:lvl>
    <w:lvl w:ilvl="6" w:tplc="0DB64CB6">
      <w:start w:val="1"/>
      <w:numFmt w:val="bullet"/>
      <w:lvlText w:val=""/>
      <w:lvlJc w:val="left"/>
      <w:pPr>
        <w:ind w:left="2740" w:hanging="360"/>
      </w:pPr>
      <w:rPr>
        <w:rFonts w:ascii="Symbol" w:hAnsi="Symbol"/>
      </w:rPr>
    </w:lvl>
    <w:lvl w:ilvl="7" w:tplc="6E088E26">
      <w:start w:val="1"/>
      <w:numFmt w:val="bullet"/>
      <w:lvlText w:val=""/>
      <w:lvlJc w:val="left"/>
      <w:pPr>
        <w:ind w:left="2740" w:hanging="360"/>
      </w:pPr>
      <w:rPr>
        <w:rFonts w:ascii="Symbol" w:hAnsi="Symbol"/>
      </w:rPr>
    </w:lvl>
    <w:lvl w:ilvl="8" w:tplc="BEB6E20C">
      <w:start w:val="1"/>
      <w:numFmt w:val="bullet"/>
      <w:lvlText w:val=""/>
      <w:lvlJc w:val="left"/>
      <w:pPr>
        <w:ind w:left="2740" w:hanging="360"/>
      </w:pPr>
      <w:rPr>
        <w:rFonts w:ascii="Symbol" w:hAnsi="Symbol"/>
      </w:rPr>
    </w:lvl>
  </w:abstractNum>
  <w:abstractNum w:abstractNumId="22"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E3E63E9"/>
    <w:multiLevelType w:val="hybridMultilevel"/>
    <w:tmpl w:val="367A641C"/>
    <w:lvl w:ilvl="0" w:tplc="049ADB06">
      <w:start w:val="1"/>
      <w:numFmt w:val="bullet"/>
      <w:lvlText w:val=""/>
      <w:lvlJc w:val="left"/>
      <w:pPr>
        <w:ind w:left="720" w:hanging="360"/>
      </w:pPr>
      <w:rPr>
        <w:rFonts w:ascii="Symbol" w:hAnsi="Symbol"/>
      </w:rPr>
    </w:lvl>
    <w:lvl w:ilvl="1" w:tplc="F3E065CA">
      <w:start w:val="1"/>
      <w:numFmt w:val="bullet"/>
      <w:lvlText w:val=""/>
      <w:lvlJc w:val="left"/>
      <w:pPr>
        <w:ind w:left="720" w:hanging="360"/>
      </w:pPr>
      <w:rPr>
        <w:rFonts w:ascii="Symbol" w:hAnsi="Symbol"/>
      </w:rPr>
    </w:lvl>
    <w:lvl w:ilvl="2" w:tplc="69182F5A">
      <w:start w:val="1"/>
      <w:numFmt w:val="bullet"/>
      <w:lvlText w:val=""/>
      <w:lvlJc w:val="left"/>
      <w:pPr>
        <w:ind w:left="720" w:hanging="360"/>
      </w:pPr>
      <w:rPr>
        <w:rFonts w:ascii="Symbol" w:hAnsi="Symbol"/>
      </w:rPr>
    </w:lvl>
    <w:lvl w:ilvl="3" w:tplc="FF7A9C9E">
      <w:start w:val="1"/>
      <w:numFmt w:val="bullet"/>
      <w:lvlText w:val=""/>
      <w:lvlJc w:val="left"/>
      <w:pPr>
        <w:ind w:left="720" w:hanging="360"/>
      </w:pPr>
      <w:rPr>
        <w:rFonts w:ascii="Symbol" w:hAnsi="Symbol"/>
      </w:rPr>
    </w:lvl>
    <w:lvl w:ilvl="4" w:tplc="F49C9A30">
      <w:start w:val="1"/>
      <w:numFmt w:val="bullet"/>
      <w:lvlText w:val=""/>
      <w:lvlJc w:val="left"/>
      <w:pPr>
        <w:ind w:left="720" w:hanging="360"/>
      </w:pPr>
      <w:rPr>
        <w:rFonts w:ascii="Symbol" w:hAnsi="Symbol"/>
      </w:rPr>
    </w:lvl>
    <w:lvl w:ilvl="5" w:tplc="8A42672A">
      <w:start w:val="1"/>
      <w:numFmt w:val="bullet"/>
      <w:lvlText w:val=""/>
      <w:lvlJc w:val="left"/>
      <w:pPr>
        <w:ind w:left="720" w:hanging="360"/>
      </w:pPr>
      <w:rPr>
        <w:rFonts w:ascii="Symbol" w:hAnsi="Symbol"/>
      </w:rPr>
    </w:lvl>
    <w:lvl w:ilvl="6" w:tplc="2C8E9AA4">
      <w:start w:val="1"/>
      <w:numFmt w:val="bullet"/>
      <w:lvlText w:val=""/>
      <w:lvlJc w:val="left"/>
      <w:pPr>
        <w:ind w:left="720" w:hanging="360"/>
      </w:pPr>
      <w:rPr>
        <w:rFonts w:ascii="Symbol" w:hAnsi="Symbol"/>
      </w:rPr>
    </w:lvl>
    <w:lvl w:ilvl="7" w:tplc="EB163B18">
      <w:start w:val="1"/>
      <w:numFmt w:val="bullet"/>
      <w:lvlText w:val=""/>
      <w:lvlJc w:val="left"/>
      <w:pPr>
        <w:ind w:left="720" w:hanging="360"/>
      </w:pPr>
      <w:rPr>
        <w:rFonts w:ascii="Symbol" w:hAnsi="Symbol"/>
      </w:rPr>
    </w:lvl>
    <w:lvl w:ilvl="8" w:tplc="50E6D7FA">
      <w:start w:val="1"/>
      <w:numFmt w:val="bullet"/>
      <w:lvlText w:val=""/>
      <w:lvlJc w:val="left"/>
      <w:pPr>
        <w:ind w:left="720" w:hanging="360"/>
      </w:pPr>
      <w:rPr>
        <w:rFonts w:ascii="Symbol" w:hAnsi="Symbol"/>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4"/>
  </w:num>
  <w:num w:numId="5" w16cid:durableId="630793192">
    <w:abstractNumId w:val="13"/>
  </w:num>
  <w:num w:numId="6" w16cid:durableId="1154301696">
    <w:abstractNumId w:val="17"/>
  </w:num>
  <w:num w:numId="7" w16cid:durableId="1489399165">
    <w:abstractNumId w:val="18"/>
  </w:num>
  <w:num w:numId="8" w16cid:durableId="69693486">
    <w:abstractNumId w:val="10"/>
  </w:num>
  <w:num w:numId="9" w16cid:durableId="1903909072">
    <w:abstractNumId w:val="19"/>
  </w:num>
  <w:num w:numId="10" w16cid:durableId="1312757078">
    <w:abstractNumId w:val="12"/>
  </w:num>
  <w:num w:numId="11" w16cid:durableId="2009288207">
    <w:abstractNumId w:val="24"/>
  </w:num>
  <w:num w:numId="12" w16cid:durableId="864321073">
    <w:abstractNumId w:val="5"/>
  </w:num>
  <w:num w:numId="13" w16cid:durableId="1701660707">
    <w:abstractNumId w:val="11"/>
  </w:num>
  <w:num w:numId="14" w16cid:durableId="1541698305">
    <w:abstractNumId w:val="15"/>
  </w:num>
  <w:num w:numId="15" w16cid:durableId="849560437">
    <w:abstractNumId w:val="10"/>
  </w:num>
  <w:num w:numId="16" w16cid:durableId="381633517">
    <w:abstractNumId w:val="10"/>
  </w:num>
  <w:num w:numId="17" w16cid:durableId="440564465">
    <w:abstractNumId w:val="9"/>
  </w:num>
  <w:num w:numId="18" w16cid:durableId="818692439">
    <w:abstractNumId w:val="22"/>
  </w:num>
  <w:num w:numId="19" w16cid:durableId="2007393413">
    <w:abstractNumId w:val="3"/>
  </w:num>
  <w:num w:numId="20" w16cid:durableId="1952518175">
    <w:abstractNumId w:val="8"/>
  </w:num>
  <w:num w:numId="21" w16cid:durableId="253324617">
    <w:abstractNumId w:val="16"/>
  </w:num>
  <w:num w:numId="22" w16cid:durableId="1095902008">
    <w:abstractNumId w:val="6"/>
  </w:num>
  <w:num w:numId="23" w16cid:durableId="850919653">
    <w:abstractNumId w:val="24"/>
  </w:num>
  <w:num w:numId="24" w16cid:durableId="931469199">
    <w:abstractNumId w:val="24"/>
  </w:num>
  <w:num w:numId="25" w16cid:durableId="1279605176">
    <w:abstractNumId w:val="24"/>
  </w:num>
  <w:num w:numId="26" w16cid:durableId="2138256089">
    <w:abstractNumId w:val="23"/>
  </w:num>
  <w:num w:numId="27" w16cid:durableId="841547782">
    <w:abstractNumId w:val="4"/>
  </w:num>
  <w:num w:numId="28" w16cid:durableId="365833613">
    <w:abstractNumId w:val="21"/>
  </w:num>
  <w:num w:numId="29" w16cid:durableId="867333817">
    <w:abstractNumId w:val="25"/>
  </w:num>
  <w:num w:numId="30" w16cid:durableId="1660845061">
    <w:abstractNumId w:val="7"/>
  </w:num>
  <w:num w:numId="31" w16cid:durableId="252327096">
    <w:abstractNumId w:val="20"/>
  </w:num>
  <w:num w:numId="32" w16cid:durableId="1170371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A"/>
    <w:rsid w:val="00006C10"/>
    <w:rsid w:val="00007944"/>
    <w:rsid w:val="00012380"/>
    <w:rsid w:val="00016315"/>
    <w:rsid w:val="00016557"/>
    <w:rsid w:val="00022B4D"/>
    <w:rsid w:val="00023C40"/>
    <w:rsid w:val="0002507D"/>
    <w:rsid w:val="00033397"/>
    <w:rsid w:val="000366EB"/>
    <w:rsid w:val="00040095"/>
    <w:rsid w:val="0004299D"/>
    <w:rsid w:val="00046C0A"/>
    <w:rsid w:val="0005387E"/>
    <w:rsid w:val="00053C7A"/>
    <w:rsid w:val="0005452B"/>
    <w:rsid w:val="00065268"/>
    <w:rsid w:val="00070919"/>
    <w:rsid w:val="000717C3"/>
    <w:rsid w:val="000726AA"/>
    <w:rsid w:val="00073C9C"/>
    <w:rsid w:val="00076412"/>
    <w:rsid w:val="00080512"/>
    <w:rsid w:val="000839C5"/>
    <w:rsid w:val="00083F42"/>
    <w:rsid w:val="00090468"/>
    <w:rsid w:val="0009213D"/>
    <w:rsid w:val="00093155"/>
    <w:rsid w:val="00094568"/>
    <w:rsid w:val="00094E1B"/>
    <w:rsid w:val="000A0DCB"/>
    <w:rsid w:val="000A2722"/>
    <w:rsid w:val="000A6BD3"/>
    <w:rsid w:val="000B3FAB"/>
    <w:rsid w:val="000B7BCF"/>
    <w:rsid w:val="000C522B"/>
    <w:rsid w:val="000C796A"/>
    <w:rsid w:val="000D18A5"/>
    <w:rsid w:val="000D58AB"/>
    <w:rsid w:val="000D6B74"/>
    <w:rsid w:val="000F06D8"/>
    <w:rsid w:val="000F73B7"/>
    <w:rsid w:val="001004C4"/>
    <w:rsid w:val="001064A3"/>
    <w:rsid w:val="00112F1A"/>
    <w:rsid w:val="00114FD4"/>
    <w:rsid w:val="001321B9"/>
    <w:rsid w:val="00133664"/>
    <w:rsid w:val="00134FCF"/>
    <w:rsid w:val="0013743C"/>
    <w:rsid w:val="001420EA"/>
    <w:rsid w:val="00145075"/>
    <w:rsid w:val="0014532C"/>
    <w:rsid w:val="001500F7"/>
    <w:rsid w:val="00160E97"/>
    <w:rsid w:val="001678AB"/>
    <w:rsid w:val="0017408B"/>
    <w:rsid w:val="001741A0"/>
    <w:rsid w:val="00175FA0"/>
    <w:rsid w:val="00177B7A"/>
    <w:rsid w:val="00182BE1"/>
    <w:rsid w:val="0018542A"/>
    <w:rsid w:val="00187CBD"/>
    <w:rsid w:val="00190B97"/>
    <w:rsid w:val="001923E1"/>
    <w:rsid w:val="00194CD0"/>
    <w:rsid w:val="00195C9A"/>
    <w:rsid w:val="001A041D"/>
    <w:rsid w:val="001B29E6"/>
    <w:rsid w:val="001B2AA9"/>
    <w:rsid w:val="001B49C9"/>
    <w:rsid w:val="001B685D"/>
    <w:rsid w:val="001C23F4"/>
    <w:rsid w:val="001C4F79"/>
    <w:rsid w:val="001C7002"/>
    <w:rsid w:val="001D0EEE"/>
    <w:rsid w:val="001D429C"/>
    <w:rsid w:val="001D5EE5"/>
    <w:rsid w:val="001E1B52"/>
    <w:rsid w:val="001E3171"/>
    <w:rsid w:val="001F168B"/>
    <w:rsid w:val="001F53BA"/>
    <w:rsid w:val="001F7831"/>
    <w:rsid w:val="00200642"/>
    <w:rsid w:val="00204045"/>
    <w:rsid w:val="0020712B"/>
    <w:rsid w:val="00207401"/>
    <w:rsid w:val="00207578"/>
    <w:rsid w:val="00207E4B"/>
    <w:rsid w:val="00212DAE"/>
    <w:rsid w:val="00214B13"/>
    <w:rsid w:val="0021520A"/>
    <w:rsid w:val="002152E9"/>
    <w:rsid w:val="00216FF5"/>
    <w:rsid w:val="00223045"/>
    <w:rsid w:val="0022606D"/>
    <w:rsid w:val="00231728"/>
    <w:rsid w:val="00235005"/>
    <w:rsid w:val="00240238"/>
    <w:rsid w:val="00244A05"/>
    <w:rsid w:val="002465E0"/>
    <w:rsid w:val="00250404"/>
    <w:rsid w:val="00252ABF"/>
    <w:rsid w:val="0025629F"/>
    <w:rsid w:val="00256B74"/>
    <w:rsid w:val="00257B80"/>
    <w:rsid w:val="00260E15"/>
    <w:rsid w:val="002610D8"/>
    <w:rsid w:val="00262675"/>
    <w:rsid w:val="0026380E"/>
    <w:rsid w:val="00270D1B"/>
    <w:rsid w:val="00273BD2"/>
    <w:rsid w:val="002747EC"/>
    <w:rsid w:val="00284AA0"/>
    <w:rsid w:val="00284E81"/>
    <w:rsid w:val="002855BF"/>
    <w:rsid w:val="00292834"/>
    <w:rsid w:val="00293BB5"/>
    <w:rsid w:val="002967A2"/>
    <w:rsid w:val="002A289F"/>
    <w:rsid w:val="002A4E4A"/>
    <w:rsid w:val="002B2988"/>
    <w:rsid w:val="002B66E0"/>
    <w:rsid w:val="002C57C1"/>
    <w:rsid w:val="002C5C5A"/>
    <w:rsid w:val="002D02A8"/>
    <w:rsid w:val="002D488D"/>
    <w:rsid w:val="002D5281"/>
    <w:rsid w:val="002E0456"/>
    <w:rsid w:val="002E1E68"/>
    <w:rsid w:val="002F0D22"/>
    <w:rsid w:val="002F5D09"/>
    <w:rsid w:val="00303C39"/>
    <w:rsid w:val="00305C19"/>
    <w:rsid w:val="00305D29"/>
    <w:rsid w:val="00311B17"/>
    <w:rsid w:val="0031296C"/>
    <w:rsid w:val="0031338A"/>
    <w:rsid w:val="003146A9"/>
    <w:rsid w:val="003172DC"/>
    <w:rsid w:val="00320358"/>
    <w:rsid w:val="00325AE3"/>
    <w:rsid w:val="00325D86"/>
    <w:rsid w:val="00326069"/>
    <w:rsid w:val="00330C75"/>
    <w:rsid w:val="003329C1"/>
    <w:rsid w:val="003408FF"/>
    <w:rsid w:val="003409FB"/>
    <w:rsid w:val="003413EB"/>
    <w:rsid w:val="00341AF7"/>
    <w:rsid w:val="00345007"/>
    <w:rsid w:val="00346D3B"/>
    <w:rsid w:val="00346F83"/>
    <w:rsid w:val="0035462D"/>
    <w:rsid w:val="0036459E"/>
    <w:rsid w:val="00364B41"/>
    <w:rsid w:val="0036532E"/>
    <w:rsid w:val="003715A5"/>
    <w:rsid w:val="00376A95"/>
    <w:rsid w:val="00383096"/>
    <w:rsid w:val="00384F87"/>
    <w:rsid w:val="00386394"/>
    <w:rsid w:val="00390385"/>
    <w:rsid w:val="0039346C"/>
    <w:rsid w:val="00393C87"/>
    <w:rsid w:val="00395F95"/>
    <w:rsid w:val="0039664F"/>
    <w:rsid w:val="003A41EF"/>
    <w:rsid w:val="003B34FA"/>
    <w:rsid w:val="003B40AD"/>
    <w:rsid w:val="003B7CD0"/>
    <w:rsid w:val="003C29C8"/>
    <w:rsid w:val="003C4E37"/>
    <w:rsid w:val="003D04D1"/>
    <w:rsid w:val="003D0FD0"/>
    <w:rsid w:val="003D3309"/>
    <w:rsid w:val="003E16BE"/>
    <w:rsid w:val="003E5561"/>
    <w:rsid w:val="003E7AA9"/>
    <w:rsid w:val="003F4E28"/>
    <w:rsid w:val="003F554B"/>
    <w:rsid w:val="004006E8"/>
    <w:rsid w:val="00401855"/>
    <w:rsid w:val="00413856"/>
    <w:rsid w:val="004210F0"/>
    <w:rsid w:val="00425F60"/>
    <w:rsid w:val="0042711D"/>
    <w:rsid w:val="0043184B"/>
    <w:rsid w:val="00437245"/>
    <w:rsid w:val="00441143"/>
    <w:rsid w:val="004416C3"/>
    <w:rsid w:val="00446A71"/>
    <w:rsid w:val="00446C3A"/>
    <w:rsid w:val="00446DD2"/>
    <w:rsid w:val="0044772F"/>
    <w:rsid w:val="00450DF1"/>
    <w:rsid w:val="00454380"/>
    <w:rsid w:val="0046491D"/>
    <w:rsid w:val="00465587"/>
    <w:rsid w:val="00470831"/>
    <w:rsid w:val="00476CAD"/>
    <w:rsid w:val="00477455"/>
    <w:rsid w:val="004851EC"/>
    <w:rsid w:val="004906D2"/>
    <w:rsid w:val="00493937"/>
    <w:rsid w:val="00496521"/>
    <w:rsid w:val="00497297"/>
    <w:rsid w:val="004A135B"/>
    <w:rsid w:val="004A1F7B"/>
    <w:rsid w:val="004B1C4C"/>
    <w:rsid w:val="004C44D2"/>
    <w:rsid w:val="004C6BDD"/>
    <w:rsid w:val="004C7362"/>
    <w:rsid w:val="004D2658"/>
    <w:rsid w:val="004D3578"/>
    <w:rsid w:val="004D380D"/>
    <w:rsid w:val="004D51D5"/>
    <w:rsid w:val="004E10CD"/>
    <w:rsid w:val="004E213A"/>
    <w:rsid w:val="004E4CBA"/>
    <w:rsid w:val="004E4FC3"/>
    <w:rsid w:val="004E5793"/>
    <w:rsid w:val="004E7553"/>
    <w:rsid w:val="004F4540"/>
    <w:rsid w:val="004F47FF"/>
    <w:rsid w:val="004F73A7"/>
    <w:rsid w:val="00503171"/>
    <w:rsid w:val="00504788"/>
    <w:rsid w:val="00506C28"/>
    <w:rsid w:val="00510734"/>
    <w:rsid w:val="00524801"/>
    <w:rsid w:val="0053032B"/>
    <w:rsid w:val="00534DA0"/>
    <w:rsid w:val="00537809"/>
    <w:rsid w:val="0054248A"/>
    <w:rsid w:val="00542E6C"/>
    <w:rsid w:val="00543E6C"/>
    <w:rsid w:val="00544E5D"/>
    <w:rsid w:val="00547B24"/>
    <w:rsid w:val="00556B2F"/>
    <w:rsid w:val="00556FF3"/>
    <w:rsid w:val="005572BB"/>
    <w:rsid w:val="005637C8"/>
    <w:rsid w:val="00565087"/>
    <w:rsid w:val="0056573F"/>
    <w:rsid w:val="00566967"/>
    <w:rsid w:val="00567504"/>
    <w:rsid w:val="00571279"/>
    <w:rsid w:val="00585646"/>
    <w:rsid w:val="005959A9"/>
    <w:rsid w:val="005A065C"/>
    <w:rsid w:val="005A13AB"/>
    <w:rsid w:val="005A13B3"/>
    <w:rsid w:val="005A2DF5"/>
    <w:rsid w:val="005A49C6"/>
    <w:rsid w:val="005B2E6D"/>
    <w:rsid w:val="005B4111"/>
    <w:rsid w:val="005C10BE"/>
    <w:rsid w:val="005C766E"/>
    <w:rsid w:val="005C7CD5"/>
    <w:rsid w:val="005E262F"/>
    <w:rsid w:val="005E3036"/>
    <w:rsid w:val="005E4252"/>
    <w:rsid w:val="005F173E"/>
    <w:rsid w:val="005F5668"/>
    <w:rsid w:val="00603F8C"/>
    <w:rsid w:val="00611566"/>
    <w:rsid w:val="00615BA5"/>
    <w:rsid w:val="00616CFA"/>
    <w:rsid w:val="00620C25"/>
    <w:rsid w:val="00640AC3"/>
    <w:rsid w:val="00644582"/>
    <w:rsid w:val="00646D99"/>
    <w:rsid w:val="00656782"/>
    <w:rsid w:val="00656910"/>
    <w:rsid w:val="00656A4A"/>
    <w:rsid w:val="006574C0"/>
    <w:rsid w:val="00662D87"/>
    <w:rsid w:val="00665ABA"/>
    <w:rsid w:val="00675FA8"/>
    <w:rsid w:val="00680BA7"/>
    <w:rsid w:val="00694008"/>
    <w:rsid w:val="006964B1"/>
    <w:rsid w:val="00696821"/>
    <w:rsid w:val="00697F1E"/>
    <w:rsid w:val="006A3F76"/>
    <w:rsid w:val="006C66D8"/>
    <w:rsid w:val="006D1E24"/>
    <w:rsid w:val="006D2A18"/>
    <w:rsid w:val="006D35DE"/>
    <w:rsid w:val="006D478F"/>
    <w:rsid w:val="006D5440"/>
    <w:rsid w:val="006D6779"/>
    <w:rsid w:val="006E1057"/>
    <w:rsid w:val="006E1417"/>
    <w:rsid w:val="006E5A58"/>
    <w:rsid w:val="006E659C"/>
    <w:rsid w:val="006F6A2C"/>
    <w:rsid w:val="00700DD8"/>
    <w:rsid w:val="007056D4"/>
    <w:rsid w:val="0070650D"/>
    <w:rsid w:val="007069DC"/>
    <w:rsid w:val="00710201"/>
    <w:rsid w:val="0071579A"/>
    <w:rsid w:val="007203C8"/>
    <w:rsid w:val="0072073A"/>
    <w:rsid w:val="00724903"/>
    <w:rsid w:val="00727026"/>
    <w:rsid w:val="007342B5"/>
    <w:rsid w:val="00734A5B"/>
    <w:rsid w:val="0073651C"/>
    <w:rsid w:val="00736FF0"/>
    <w:rsid w:val="007377D0"/>
    <w:rsid w:val="00740F3E"/>
    <w:rsid w:val="00743A2D"/>
    <w:rsid w:val="00744E76"/>
    <w:rsid w:val="00757D40"/>
    <w:rsid w:val="007603DC"/>
    <w:rsid w:val="00760ADF"/>
    <w:rsid w:val="00762877"/>
    <w:rsid w:val="00764EE4"/>
    <w:rsid w:val="00765891"/>
    <w:rsid w:val="00765FEE"/>
    <w:rsid w:val="007662B5"/>
    <w:rsid w:val="00772936"/>
    <w:rsid w:val="007738BF"/>
    <w:rsid w:val="007765EB"/>
    <w:rsid w:val="00777B37"/>
    <w:rsid w:val="00781795"/>
    <w:rsid w:val="00781F0F"/>
    <w:rsid w:val="00782239"/>
    <w:rsid w:val="0078727C"/>
    <w:rsid w:val="0079049D"/>
    <w:rsid w:val="00793C83"/>
    <w:rsid w:val="00793D89"/>
    <w:rsid w:val="00793DC5"/>
    <w:rsid w:val="00796823"/>
    <w:rsid w:val="007A01CB"/>
    <w:rsid w:val="007A2E55"/>
    <w:rsid w:val="007A6473"/>
    <w:rsid w:val="007A6ED9"/>
    <w:rsid w:val="007A798B"/>
    <w:rsid w:val="007B18D8"/>
    <w:rsid w:val="007B41F6"/>
    <w:rsid w:val="007B5229"/>
    <w:rsid w:val="007B7A01"/>
    <w:rsid w:val="007C095F"/>
    <w:rsid w:val="007C2DD0"/>
    <w:rsid w:val="007C703B"/>
    <w:rsid w:val="007C72BC"/>
    <w:rsid w:val="007C7AD2"/>
    <w:rsid w:val="007E594D"/>
    <w:rsid w:val="007E6342"/>
    <w:rsid w:val="007E7197"/>
    <w:rsid w:val="007F2E08"/>
    <w:rsid w:val="007F3F13"/>
    <w:rsid w:val="0080026E"/>
    <w:rsid w:val="00800CBC"/>
    <w:rsid w:val="00800F47"/>
    <w:rsid w:val="008024FA"/>
    <w:rsid w:val="008028A4"/>
    <w:rsid w:val="00803322"/>
    <w:rsid w:val="00805BCE"/>
    <w:rsid w:val="0080607D"/>
    <w:rsid w:val="00812315"/>
    <w:rsid w:val="00813245"/>
    <w:rsid w:val="00822B00"/>
    <w:rsid w:val="00824A76"/>
    <w:rsid w:val="00830C27"/>
    <w:rsid w:val="00840DE0"/>
    <w:rsid w:val="00841DF8"/>
    <w:rsid w:val="00847CD0"/>
    <w:rsid w:val="00851184"/>
    <w:rsid w:val="00857820"/>
    <w:rsid w:val="008604E4"/>
    <w:rsid w:val="008607A8"/>
    <w:rsid w:val="00861F97"/>
    <w:rsid w:val="0086354A"/>
    <w:rsid w:val="008637D9"/>
    <w:rsid w:val="00865E8E"/>
    <w:rsid w:val="00875319"/>
    <w:rsid w:val="00875B19"/>
    <w:rsid w:val="008768CA"/>
    <w:rsid w:val="00877A0A"/>
    <w:rsid w:val="00877EF9"/>
    <w:rsid w:val="00880559"/>
    <w:rsid w:val="0088493B"/>
    <w:rsid w:val="00887ED6"/>
    <w:rsid w:val="00890A25"/>
    <w:rsid w:val="00890D5A"/>
    <w:rsid w:val="008A20CE"/>
    <w:rsid w:val="008A3961"/>
    <w:rsid w:val="008A45A6"/>
    <w:rsid w:val="008A7B63"/>
    <w:rsid w:val="008B386C"/>
    <w:rsid w:val="008B4A74"/>
    <w:rsid w:val="008B5306"/>
    <w:rsid w:val="008B54E8"/>
    <w:rsid w:val="008B7A01"/>
    <w:rsid w:val="008C19AE"/>
    <w:rsid w:val="008C2E2A"/>
    <w:rsid w:val="008C3057"/>
    <w:rsid w:val="008D2E4D"/>
    <w:rsid w:val="008E02B4"/>
    <w:rsid w:val="008E56F4"/>
    <w:rsid w:val="008F1279"/>
    <w:rsid w:val="008F26E0"/>
    <w:rsid w:val="008F396F"/>
    <w:rsid w:val="008F3A25"/>
    <w:rsid w:val="008F3DCD"/>
    <w:rsid w:val="0090271F"/>
    <w:rsid w:val="00902DB9"/>
    <w:rsid w:val="00903896"/>
    <w:rsid w:val="0090466A"/>
    <w:rsid w:val="009053DC"/>
    <w:rsid w:val="00905E5A"/>
    <w:rsid w:val="00923182"/>
    <w:rsid w:val="00923655"/>
    <w:rsid w:val="00924757"/>
    <w:rsid w:val="009248C6"/>
    <w:rsid w:val="00927D96"/>
    <w:rsid w:val="009325A1"/>
    <w:rsid w:val="009339CB"/>
    <w:rsid w:val="00936071"/>
    <w:rsid w:val="009376CD"/>
    <w:rsid w:val="00940212"/>
    <w:rsid w:val="00941734"/>
    <w:rsid w:val="0094195E"/>
    <w:rsid w:val="00942EC2"/>
    <w:rsid w:val="009517E8"/>
    <w:rsid w:val="00961B32"/>
    <w:rsid w:val="00962509"/>
    <w:rsid w:val="00962E0C"/>
    <w:rsid w:val="00967C93"/>
    <w:rsid w:val="00970DB3"/>
    <w:rsid w:val="00970F79"/>
    <w:rsid w:val="0097140E"/>
    <w:rsid w:val="00974B55"/>
    <w:rsid w:val="00974BB0"/>
    <w:rsid w:val="00975BCD"/>
    <w:rsid w:val="00976DBC"/>
    <w:rsid w:val="009818A2"/>
    <w:rsid w:val="009928A9"/>
    <w:rsid w:val="00993BF7"/>
    <w:rsid w:val="00996C26"/>
    <w:rsid w:val="009A0AF3"/>
    <w:rsid w:val="009B03B9"/>
    <w:rsid w:val="009B060E"/>
    <w:rsid w:val="009B07CD"/>
    <w:rsid w:val="009B1A84"/>
    <w:rsid w:val="009B307C"/>
    <w:rsid w:val="009C19E9"/>
    <w:rsid w:val="009C5487"/>
    <w:rsid w:val="009D74A6"/>
    <w:rsid w:val="009E0E87"/>
    <w:rsid w:val="009E6829"/>
    <w:rsid w:val="009E70E0"/>
    <w:rsid w:val="009F6504"/>
    <w:rsid w:val="009F68F8"/>
    <w:rsid w:val="00A0046D"/>
    <w:rsid w:val="00A062A8"/>
    <w:rsid w:val="00A10F02"/>
    <w:rsid w:val="00A1265A"/>
    <w:rsid w:val="00A13F41"/>
    <w:rsid w:val="00A17176"/>
    <w:rsid w:val="00A17EA5"/>
    <w:rsid w:val="00A204CA"/>
    <w:rsid w:val="00A209D6"/>
    <w:rsid w:val="00A22738"/>
    <w:rsid w:val="00A323C2"/>
    <w:rsid w:val="00A36CA4"/>
    <w:rsid w:val="00A36F5F"/>
    <w:rsid w:val="00A4255D"/>
    <w:rsid w:val="00A430EC"/>
    <w:rsid w:val="00A4411C"/>
    <w:rsid w:val="00A53724"/>
    <w:rsid w:val="00A54B2B"/>
    <w:rsid w:val="00A62E15"/>
    <w:rsid w:val="00A65ADB"/>
    <w:rsid w:val="00A67CE7"/>
    <w:rsid w:val="00A703B6"/>
    <w:rsid w:val="00A71F16"/>
    <w:rsid w:val="00A73A41"/>
    <w:rsid w:val="00A80E47"/>
    <w:rsid w:val="00A82346"/>
    <w:rsid w:val="00A8563A"/>
    <w:rsid w:val="00A863B4"/>
    <w:rsid w:val="00A9671C"/>
    <w:rsid w:val="00AA1553"/>
    <w:rsid w:val="00AA34E7"/>
    <w:rsid w:val="00AA6C33"/>
    <w:rsid w:val="00AB4562"/>
    <w:rsid w:val="00AC58B8"/>
    <w:rsid w:val="00AC783D"/>
    <w:rsid w:val="00AD0D24"/>
    <w:rsid w:val="00AD287B"/>
    <w:rsid w:val="00AD4732"/>
    <w:rsid w:val="00AD7E7C"/>
    <w:rsid w:val="00B02B51"/>
    <w:rsid w:val="00B05380"/>
    <w:rsid w:val="00B05962"/>
    <w:rsid w:val="00B149F4"/>
    <w:rsid w:val="00B150C0"/>
    <w:rsid w:val="00B15449"/>
    <w:rsid w:val="00B16C2F"/>
    <w:rsid w:val="00B176B3"/>
    <w:rsid w:val="00B2094F"/>
    <w:rsid w:val="00B22B08"/>
    <w:rsid w:val="00B27303"/>
    <w:rsid w:val="00B30744"/>
    <w:rsid w:val="00B34330"/>
    <w:rsid w:val="00B36383"/>
    <w:rsid w:val="00B41337"/>
    <w:rsid w:val="00B44143"/>
    <w:rsid w:val="00B45416"/>
    <w:rsid w:val="00B47FD1"/>
    <w:rsid w:val="00B516BB"/>
    <w:rsid w:val="00B54477"/>
    <w:rsid w:val="00B5541C"/>
    <w:rsid w:val="00B6344E"/>
    <w:rsid w:val="00B63D09"/>
    <w:rsid w:val="00B64C64"/>
    <w:rsid w:val="00B669E9"/>
    <w:rsid w:val="00B7538C"/>
    <w:rsid w:val="00B82BED"/>
    <w:rsid w:val="00B848CE"/>
    <w:rsid w:val="00B84DB2"/>
    <w:rsid w:val="00B9604B"/>
    <w:rsid w:val="00BA3C04"/>
    <w:rsid w:val="00BA4454"/>
    <w:rsid w:val="00BA73C1"/>
    <w:rsid w:val="00BA76E8"/>
    <w:rsid w:val="00BA7847"/>
    <w:rsid w:val="00BB1ECF"/>
    <w:rsid w:val="00BB2D5E"/>
    <w:rsid w:val="00BB5CC2"/>
    <w:rsid w:val="00BC3555"/>
    <w:rsid w:val="00BD1A55"/>
    <w:rsid w:val="00BE05AC"/>
    <w:rsid w:val="00BF033B"/>
    <w:rsid w:val="00BF0980"/>
    <w:rsid w:val="00BF6205"/>
    <w:rsid w:val="00BF7DFF"/>
    <w:rsid w:val="00C034B1"/>
    <w:rsid w:val="00C12B51"/>
    <w:rsid w:val="00C15345"/>
    <w:rsid w:val="00C23D50"/>
    <w:rsid w:val="00C24650"/>
    <w:rsid w:val="00C252A7"/>
    <w:rsid w:val="00C25465"/>
    <w:rsid w:val="00C3021D"/>
    <w:rsid w:val="00C31806"/>
    <w:rsid w:val="00C33079"/>
    <w:rsid w:val="00C353B5"/>
    <w:rsid w:val="00C40CA9"/>
    <w:rsid w:val="00C43088"/>
    <w:rsid w:val="00C436B3"/>
    <w:rsid w:val="00C46821"/>
    <w:rsid w:val="00C47B17"/>
    <w:rsid w:val="00C53234"/>
    <w:rsid w:val="00C53346"/>
    <w:rsid w:val="00C53C52"/>
    <w:rsid w:val="00C55A12"/>
    <w:rsid w:val="00C64158"/>
    <w:rsid w:val="00C6553E"/>
    <w:rsid w:val="00C67993"/>
    <w:rsid w:val="00C67AC3"/>
    <w:rsid w:val="00C77630"/>
    <w:rsid w:val="00C8345A"/>
    <w:rsid w:val="00C838A5"/>
    <w:rsid w:val="00C83A13"/>
    <w:rsid w:val="00C8494F"/>
    <w:rsid w:val="00C86F10"/>
    <w:rsid w:val="00C87021"/>
    <w:rsid w:val="00C9068C"/>
    <w:rsid w:val="00C92967"/>
    <w:rsid w:val="00C95D21"/>
    <w:rsid w:val="00C9600B"/>
    <w:rsid w:val="00C96DF8"/>
    <w:rsid w:val="00CA3D0C"/>
    <w:rsid w:val="00CA654B"/>
    <w:rsid w:val="00CB43B1"/>
    <w:rsid w:val="00CB534B"/>
    <w:rsid w:val="00CB5AE0"/>
    <w:rsid w:val="00CB5AE3"/>
    <w:rsid w:val="00CB72B8"/>
    <w:rsid w:val="00CB7329"/>
    <w:rsid w:val="00CC1BED"/>
    <w:rsid w:val="00CC1DCD"/>
    <w:rsid w:val="00CC397F"/>
    <w:rsid w:val="00CD0BA8"/>
    <w:rsid w:val="00CD4C7B"/>
    <w:rsid w:val="00CD5169"/>
    <w:rsid w:val="00CD58FE"/>
    <w:rsid w:val="00CE61EA"/>
    <w:rsid w:val="00CF19E7"/>
    <w:rsid w:val="00CF310D"/>
    <w:rsid w:val="00D031AF"/>
    <w:rsid w:val="00D03CB8"/>
    <w:rsid w:val="00D05586"/>
    <w:rsid w:val="00D0636F"/>
    <w:rsid w:val="00D13C16"/>
    <w:rsid w:val="00D15E9F"/>
    <w:rsid w:val="00D238FC"/>
    <w:rsid w:val="00D31852"/>
    <w:rsid w:val="00D326F0"/>
    <w:rsid w:val="00D33BE3"/>
    <w:rsid w:val="00D3410F"/>
    <w:rsid w:val="00D3792D"/>
    <w:rsid w:val="00D40A75"/>
    <w:rsid w:val="00D41BCC"/>
    <w:rsid w:val="00D4395E"/>
    <w:rsid w:val="00D43CB2"/>
    <w:rsid w:val="00D51EAB"/>
    <w:rsid w:val="00D54820"/>
    <w:rsid w:val="00D55E47"/>
    <w:rsid w:val="00D57D44"/>
    <w:rsid w:val="00D60A4D"/>
    <w:rsid w:val="00D62E19"/>
    <w:rsid w:val="00D66DE1"/>
    <w:rsid w:val="00D67CD1"/>
    <w:rsid w:val="00D7290B"/>
    <w:rsid w:val="00D738D6"/>
    <w:rsid w:val="00D80795"/>
    <w:rsid w:val="00D83EDE"/>
    <w:rsid w:val="00D84979"/>
    <w:rsid w:val="00D854BE"/>
    <w:rsid w:val="00D87E00"/>
    <w:rsid w:val="00D9134D"/>
    <w:rsid w:val="00D92B21"/>
    <w:rsid w:val="00D93123"/>
    <w:rsid w:val="00D95E10"/>
    <w:rsid w:val="00D96D11"/>
    <w:rsid w:val="00DA42F9"/>
    <w:rsid w:val="00DA7401"/>
    <w:rsid w:val="00DA7A03"/>
    <w:rsid w:val="00DA7EB0"/>
    <w:rsid w:val="00DB0DB8"/>
    <w:rsid w:val="00DB1818"/>
    <w:rsid w:val="00DC20D1"/>
    <w:rsid w:val="00DC309B"/>
    <w:rsid w:val="00DC4A81"/>
    <w:rsid w:val="00DC4DA2"/>
    <w:rsid w:val="00DC5261"/>
    <w:rsid w:val="00DE25D2"/>
    <w:rsid w:val="00DE5725"/>
    <w:rsid w:val="00DE5C3B"/>
    <w:rsid w:val="00DE7681"/>
    <w:rsid w:val="00DF0E2D"/>
    <w:rsid w:val="00DF3AA3"/>
    <w:rsid w:val="00DF4327"/>
    <w:rsid w:val="00DF5F13"/>
    <w:rsid w:val="00DF7C20"/>
    <w:rsid w:val="00E008E4"/>
    <w:rsid w:val="00E01D20"/>
    <w:rsid w:val="00E038FB"/>
    <w:rsid w:val="00E03C4F"/>
    <w:rsid w:val="00E11054"/>
    <w:rsid w:val="00E14F8E"/>
    <w:rsid w:val="00E154D4"/>
    <w:rsid w:val="00E20A36"/>
    <w:rsid w:val="00E26D6C"/>
    <w:rsid w:val="00E3258F"/>
    <w:rsid w:val="00E46C08"/>
    <w:rsid w:val="00E471CF"/>
    <w:rsid w:val="00E532EC"/>
    <w:rsid w:val="00E61063"/>
    <w:rsid w:val="00E62835"/>
    <w:rsid w:val="00E63884"/>
    <w:rsid w:val="00E6480E"/>
    <w:rsid w:val="00E64FB4"/>
    <w:rsid w:val="00E66F10"/>
    <w:rsid w:val="00E75930"/>
    <w:rsid w:val="00E77645"/>
    <w:rsid w:val="00E80DA0"/>
    <w:rsid w:val="00E83697"/>
    <w:rsid w:val="00E859B6"/>
    <w:rsid w:val="00E939F2"/>
    <w:rsid w:val="00E958ED"/>
    <w:rsid w:val="00EA0871"/>
    <w:rsid w:val="00EA24A6"/>
    <w:rsid w:val="00EA30DE"/>
    <w:rsid w:val="00EA66C9"/>
    <w:rsid w:val="00EB5D32"/>
    <w:rsid w:val="00EC4A25"/>
    <w:rsid w:val="00EC50F9"/>
    <w:rsid w:val="00EC5499"/>
    <w:rsid w:val="00EC6F67"/>
    <w:rsid w:val="00ED129D"/>
    <w:rsid w:val="00ED5715"/>
    <w:rsid w:val="00EE0406"/>
    <w:rsid w:val="00EF01CF"/>
    <w:rsid w:val="00EF34FD"/>
    <w:rsid w:val="00EF612C"/>
    <w:rsid w:val="00F025A2"/>
    <w:rsid w:val="00F03293"/>
    <w:rsid w:val="00F036E9"/>
    <w:rsid w:val="00F0490C"/>
    <w:rsid w:val="00F05119"/>
    <w:rsid w:val="00F07388"/>
    <w:rsid w:val="00F101B9"/>
    <w:rsid w:val="00F15079"/>
    <w:rsid w:val="00F2026E"/>
    <w:rsid w:val="00F2210A"/>
    <w:rsid w:val="00F24AB4"/>
    <w:rsid w:val="00F259C5"/>
    <w:rsid w:val="00F26030"/>
    <w:rsid w:val="00F31372"/>
    <w:rsid w:val="00F3182C"/>
    <w:rsid w:val="00F37743"/>
    <w:rsid w:val="00F42493"/>
    <w:rsid w:val="00F44025"/>
    <w:rsid w:val="00F44584"/>
    <w:rsid w:val="00F44D63"/>
    <w:rsid w:val="00F54A3D"/>
    <w:rsid w:val="00F54CB0"/>
    <w:rsid w:val="00F55431"/>
    <w:rsid w:val="00F55B45"/>
    <w:rsid w:val="00F579CD"/>
    <w:rsid w:val="00F6136E"/>
    <w:rsid w:val="00F632A2"/>
    <w:rsid w:val="00F653B8"/>
    <w:rsid w:val="00F66E8C"/>
    <w:rsid w:val="00F71B89"/>
    <w:rsid w:val="00F7353C"/>
    <w:rsid w:val="00F7608E"/>
    <w:rsid w:val="00F76F8F"/>
    <w:rsid w:val="00F77876"/>
    <w:rsid w:val="00F812F9"/>
    <w:rsid w:val="00F8427D"/>
    <w:rsid w:val="00F87257"/>
    <w:rsid w:val="00F90C87"/>
    <w:rsid w:val="00F91756"/>
    <w:rsid w:val="00F941DF"/>
    <w:rsid w:val="00FA1266"/>
    <w:rsid w:val="00FA6760"/>
    <w:rsid w:val="00FB36FA"/>
    <w:rsid w:val="00FB52BA"/>
    <w:rsid w:val="00FB7B9E"/>
    <w:rsid w:val="00FC1192"/>
    <w:rsid w:val="00FC2ED9"/>
    <w:rsid w:val="00FC37FD"/>
    <w:rsid w:val="00FD3AC1"/>
    <w:rsid w:val="00FD62D0"/>
    <w:rsid w:val="00FE0981"/>
    <w:rsid w:val="00FE106D"/>
    <w:rsid w:val="00FE251B"/>
    <w:rsid w:val="00FF3739"/>
    <w:rsid w:val="00FF78D4"/>
    <w:rsid w:val="00FF7989"/>
    <w:rsid w:val="00FF7CB9"/>
    <w:rsid w:val="23D672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69C19E4-D2F2-4512-A691-DE199DE7D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R4_bullets"/>
    <w:basedOn w:val="Normal"/>
    <w:link w:val="ListParagraphChar"/>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C8494F"/>
    <w:rPr>
      <w:rFonts w:asciiTheme="minorHAnsi" w:eastAsiaTheme="minorHAnsi" w:hAnsiTheme="minorHAnsi" w:cs="Arial"/>
      <w:sz w:val="22"/>
      <w:shd w:val="clear" w:color="auto" w:fill="FFFFFF"/>
      <w:lang w:val="en-US" w:eastAsia="en-US"/>
    </w:rPr>
  </w:style>
  <w:style w:type="paragraph" w:styleId="Caption">
    <w:name w:val="caption"/>
    <w:basedOn w:val="Normal"/>
    <w:next w:val="Normal"/>
    <w:uiPriority w:val="35"/>
    <w:unhideWhenUsed/>
    <w:qFormat/>
    <w:rsid w:val="007765EB"/>
    <w:pPr>
      <w:spacing w:after="240"/>
    </w:pPr>
    <w:rPr>
      <w:rFonts w:ascii="Arial" w:eastAsiaTheme="minorHAnsi" w:hAnsi="Arial" w:cs="Arial"/>
      <w:iCs/>
      <w:sz w:val="22"/>
      <w:szCs w:val="18"/>
      <w:lang w:val="en-US"/>
    </w:rPr>
  </w:style>
  <w:style w:type="paragraph" w:styleId="Revision">
    <w:name w:val="Revision"/>
    <w:hidden/>
    <w:uiPriority w:val="99"/>
    <w:semiHidden/>
    <w:rsid w:val="00257B80"/>
    <w:rPr>
      <w:lang w:eastAsia="en-US"/>
    </w:rPr>
  </w:style>
  <w:style w:type="character" w:styleId="Mention">
    <w:name w:val="Mention"/>
    <w:basedOn w:val="DefaultParagraphFont"/>
    <w:uiPriority w:val="99"/>
    <w:unhideWhenUsed/>
    <w:rsid w:val="00FC2ED9"/>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40A75"/>
    <w:rPr>
      <w:rFonts w:ascii="Arial" w:hAnsi="Arial"/>
      <w:sz w:val="32"/>
      <w:lang w:eastAsia="en-US"/>
    </w:rPr>
  </w:style>
  <w:style w:type="character" w:customStyle="1" w:styleId="cf01">
    <w:name w:val="cf01"/>
    <w:basedOn w:val="DefaultParagraphFont"/>
    <w:rsid w:val="003B7C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5AIRPNAIUNRU-859666464-15795</_dlc_DocId>
    <_dlc_DocIdUrl xmlns="71c5aaf6-e6ce-465b-b873-5148d2a4c105">
      <Url>https://nokia.sharepoint.com/sites/c5g/e2earch/_layouts/15/DocIdRedir.aspx?ID=5AIRPNAIUNRU-859666464-15795</Url>
      <Description>5AIRPNAIUNRU-859666464-15795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F1F757C-747B-4BEB-9786-F4898C5D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4512</Words>
  <Characters>25722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320</cp:revision>
  <dcterms:created xsi:type="dcterms:W3CDTF">2016-08-13T09:53:00Z</dcterms:created>
  <dcterms:modified xsi:type="dcterms:W3CDTF">2023-11-03T08:34:00Z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4a8deea3-bc30-4ac7-9927-719d3d002f40</vt:lpwstr>
  </property>
  <property fmtid="{D5CDD505-2E9C-101B-9397-08002B2CF9AE}" pid="4" name="MediaServiceImageTags">
    <vt:lpwstr/>
  </property>
</Properties>
</file>